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57" w:rsidRPr="00877095" w:rsidRDefault="00440B57" w:rsidP="00440B57">
      <w:pPr>
        <w:pStyle w:val="Header"/>
        <w:pBdr>
          <w:bottom w:val="single" w:sz="4" w:space="1" w:color="92D050"/>
        </w:pBdr>
        <w:rPr>
          <w:rFonts w:cs="Arial"/>
          <w:sz w:val="20"/>
          <w:lang w:val="it-IT"/>
        </w:rPr>
      </w:pPr>
      <w:r>
        <w:rPr>
          <w:rFonts w:cs="Arial"/>
          <w:noProof/>
          <w:sz w:val="20"/>
          <w:lang w:val="en-US" w:eastAsia="en-US" w:bidi="ar-SA"/>
        </w:rPr>
        <w:drawing>
          <wp:inline distT="0" distB="0" distL="0" distR="0" wp14:anchorId="10A156C9" wp14:editId="188B1405">
            <wp:extent cx="1418914" cy="48006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MBIOSIS Logo v2_flag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862" cy="48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color w:val="595959"/>
          <w:sz w:val="16"/>
          <w:lang w:val="en-US"/>
        </w:rPr>
        <w:tab/>
      </w:r>
      <w:r>
        <w:rPr>
          <w:rFonts w:ascii="Verdana" w:hAnsi="Verdana" w:cs="Arial"/>
          <w:b/>
          <w:color w:val="595959"/>
          <w:sz w:val="16"/>
          <w:lang w:val="en-US"/>
        </w:rPr>
        <w:tab/>
      </w:r>
      <w:r w:rsidRPr="00BC659B">
        <w:rPr>
          <w:rFonts w:ascii="Verdana" w:hAnsi="Verdana" w:cs="Arial"/>
          <w:b/>
          <w:color w:val="595959"/>
          <w:sz w:val="16"/>
          <w:lang w:val="en-US"/>
        </w:rPr>
        <w:t>SYMBIOSIS – CN1 – SO1.2 – SC017</w:t>
      </w:r>
    </w:p>
    <w:p w:rsidR="00440B57" w:rsidRPr="003E2D57" w:rsidRDefault="00440B57" w:rsidP="00440B57">
      <w:pPr>
        <w:pStyle w:val="Footer"/>
        <w:rPr>
          <w:rFonts w:ascii="Calibri Light" w:hAnsi="Calibri Light" w:cs="Calibri Light"/>
          <w:b/>
          <w:color w:val="595959"/>
          <w:sz w:val="18"/>
          <w:lang w:val="en-US"/>
        </w:rPr>
      </w:pPr>
      <w:r w:rsidRPr="003E2D57">
        <w:rPr>
          <w:rFonts w:ascii="Calibri Light" w:hAnsi="Calibri Light" w:cs="Calibri Light"/>
          <w:b/>
          <w:color w:val="595959"/>
          <w:sz w:val="18"/>
          <w:lang w:val="en-US"/>
        </w:rPr>
        <w:t xml:space="preserve">The project is co-funded by the European Union and </w:t>
      </w:r>
    </w:p>
    <w:p w:rsidR="00440B57" w:rsidRPr="003E2D57" w:rsidRDefault="00440B57" w:rsidP="00440B57">
      <w:pPr>
        <w:pStyle w:val="Footer"/>
        <w:rPr>
          <w:rFonts w:ascii="Calibri Light" w:hAnsi="Calibri Light" w:cs="Calibri Light"/>
          <w:b/>
          <w:color w:val="595959"/>
          <w:sz w:val="18"/>
          <w:lang w:val="en-US"/>
        </w:rPr>
      </w:pPr>
      <w:proofErr w:type="gramStart"/>
      <w:r w:rsidRPr="003E2D57">
        <w:rPr>
          <w:rFonts w:ascii="Calibri Light" w:hAnsi="Calibri Light" w:cs="Calibri Light"/>
          <w:b/>
          <w:color w:val="595959"/>
          <w:sz w:val="18"/>
          <w:lang w:val="en-US"/>
        </w:rPr>
        <w:t>by</w:t>
      </w:r>
      <w:proofErr w:type="gramEnd"/>
      <w:r w:rsidRPr="003E2D57">
        <w:rPr>
          <w:rFonts w:ascii="Calibri Light" w:hAnsi="Calibri Light" w:cs="Calibri Light"/>
          <w:b/>
          <w:color w:val="595959"/>
          <w:sz w:val="18"/>
          <w:lang w:val="en-US"/>
        </w:rPr>
        <w:t xml:space="preserve"> the National Funds of the participating countries</w:t>
      </w:r>
    </w:p>
    <w:p w:rsidR="00440B57" w:rsidRDefault="00440B57" w:rsidP="00440B57">
      <w:pPr>
        <w:pStyle w:val="Header"/>
        <w:pBdr>
          <w:bottom w:val="single" w:sz="4" w:space="1" w:color="99CC00"/>
        </w:pBdr>
        <w:tabs>
          <w:tab w:val="left" w:pos="142"/>
        </w:tabs>
        <w:jc w:val="right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2A8BC3BB" wp14:editId="4EE0B473">
            <wp:simplePos x="0" y="0"/>
            <wp:positionH relativeFrom="column">
              <wp:posOffset>107950</wp:posOffset>
            </wp:positionH>
            <wp:positionV relativeFrom="paragraph">
              <wp:posOffset>133350</wp:posOffset>
            </wp:positionV>
            <wp:extent cx="685800" cy="438150"/>
            <wp:effectExtent l="0" t="0" r="0" b="0"/>
            <wp:wrapNone/>
            <wp:docPr id="38" name="Picture 38" descr="MOLI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LIK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B57" w:rsidRDefault="00440B57" w:rsidP="00440B57">
      <w:pPr>
        <w:pStyle w:val="Header"/>
        <w:pBdr>
          <w:bottom w:val="single" w:sz="4" w:space="1" w:color="99CC00"/>
        </w:pBdr>
        <w:tabs>
          <w:tab w:val="left" w:pos="142"/>
        </w:tabs>
        <w:jc w:val="right"/>
      </w:pPr>
      <w:r>
        <w:t xml:space="preserve">  </w:t>
      </w:r>
      <w:r>
        <w:tab/>
      </w:r>
      <w:r>
        <w:tab/>
        <w:t xml:space="preserve">  </w:t>
      </w:r>
    </w:p>
    <w:p w:rsidR="00440B57" w:rsidRDefault="00440B57" w:rsidP="00440B57">
      <w:pPr>
        <w:pStyle w:val="Header"/>
        <w:pBdr>
          <w:bottom w:val="single" w:sz="4" w:space="1" w:color="99CC00"/>
        </w:pBdr>
        <w:tabs>
          <w:tab w:val="left" w:pos="142"/>
        </w:tabs>
        <w:spacing w:line="276" w:lineRule="auto"/>
        <w:jc w:val="right"/>
      </w:pPr>
    </w:p>
    <w:p w:rsidR="00440B57" w:rsidRPr="00BC659B" w:rsidRDefault="00440B57" w:rsidP="00440B57">
      <w:pPr>
        <w:pStyle w:val="Header"/>
        <w:pBdr>
          <w:bottom w:val="single" w:sz="4" w:space="1" w:color="99CC00"/>
        </w:pBdr>
        <w:tabs>
          <w:tab w:val="left" w:pos="142"/>
        </w:tabs>
        <w:spacing w:line="276" w:lineRule="auto"/>
        <w:jc w:val="right"/>
        <w:rPr>
          <w:rFonts w:ascii="Verdana" w:hAnsi="Verdana" w:cs="Arial"/>
          <w:b/>
          <w:color w:val="595959"/>
          <w:sz w:val="16"/>
          <w:lang w:val="en-US"/>
        </w:rPr>
      </w:pPr>
      <w:r w:rsidRPr="005E03F2">
        <w:t xml:space="preserve">                  </w:t>
      </w:r>
      <w:r w:rsidRPr="00BC659B">
        <w:rPr>
          <w:rFonts w:ascii="Verdana" w:hAnsi="Verdana" w:cs="Arial"/>
          <w:b/>
          <w:color w:val="595959"/>
          <w:sz w:val="16"/>
          <w:lang w:val="en-US"/>
        </w:rPr>
        <w:t xml:space="preserve">SYMBIOSIS PP5 </w:t>
      </w:r>
    </w:p>
    <w:p w:rsidR="00440B57" w:rsidRPr="003E2D57" w:rsidRDefault="00440B57" w:rsidP="00440B57">
      <w:pPr>
        <w:pStyle w:val="Header"/>
        <w:rPr>
          <w:color w:val="595959"/>
          <w:sz w:val="24"/>
        </w:rPr>
      </w:pPr>
      <w:r w:rsidRPr="003E2D57">
        <w:rPr>
          <w:rFonts w:ascii="Verdana" w:hAnsi="Verdana" w:cs="Arial"/>
          <w:b/>
          <w:color w:val="595959"/>
          <w:sz w:val="14"/>
          <w:lang w:val="en-US"/>
        </w:rPr>
        <w:t>Movement for the environment MOLIKA DOM Bitola</w:t>
      </w:r>
    </w:p>
    <w:p w:rsidR="00440B57" w:rsidRDefault="00440B57" w:rsidP="00440B57">
      <w:pPr>
        <w:pStyle w:val="Header"/>
      </w:pPr>
    </w:p>
    <w:p w:rsidR="00440B57" w:rsidRPr="00877095" w:rsidRDefault="00440B57" w:rsidP="00440B57">
      <w:pPr>
        <w:pStyle w:val="Heading2"/>
        <w:spacing w:before="190"/>
        <w:ind w:left="0"/>
        <w:jc w:val="both"/>
        <w:rPr>
          <w:caps/>
          <w:color w:val="000000" w:themeColor="text1"/>
        </w:rPr>
      </w:pPr>
    </w:p>
    <w:p w:rsidR="00440B57" w:rsidRDefault="00440B57" w:rsidP="00440B57">
      <w:pPr>
        <w:pStyle w:val="Heading2"/>
        <w:spacing w:before="190"/>
        <w:ind w:left="0"/>
        <w:jc w:val="both"/>
        <w:rPr>
          <w:caps/>
          <w:color w:val="000000" w:themeColor="text1"/>
          <w:lang w:val="en-US"/>
        </w:rPr>
      </w:pPr>
      <w:r w:rsidRPr="00877095">
        <w:rPr>
          <w:caps/>
          <w:color w:val="000000" w:themeColor="text1"/>
          <w:lang w:val="en-US"/>
        </w:rPr>
        <w:t>Simplified tender dossiers for services – SINGLE TENDER</w:t>
      </w:r>
    </w:p>
    <w:p w:rsidR="00440B57" w:rsidRPr="00877095" w:rsidRDefault="00440B57" w:rsidP="00440B57">
      <w:pPr>
        <w:pStyle w:val="Heading2"/>
        <w:spacing w:before="190"/>
        <w:ind w:left="0"/>
        <w:jc w:val="both"/>
        <w:rPr>
          <w:caps/>
          <w:color w:val="000000" w:themeColor="text1"/>
          <w:lang w:val="en-US"/>
        </w:rPr>
      </w:pPr>
    </w:p>
    <w:p w:rsidR="00440B57" w:rsidRPr="005C4A0D" w:rsidRDefault="00440B57" w:rsidP="00440B57">
      <w:pPr>
        <w:pStyle w:val="BodyText"/>
        <w:spacing w:before="1"/>
        <w:jc w:val="both"/>
        <w:rPr>
          <w:b/>
          <w:color w:val="000000" w:themeColor="text1"/>
          <w:lang w:val="en-US"/>
        </w:rPr>
      </w:pPr>
    </w:p>
    <w:p w:rsidR="00440B57" w:rsidRDefault="00440B57" w:rsidP="00A60C5E">
      <w:pPr>
        <w:shd w:val="clear" w:color="auto" w:fill="F6F8FC"/>
        <w:jc w:val="both"/>
        <w:rPr>
          <w:b/>
          <w:color w:val="000000" w:themeColor="text1"/>
          <w:lang w:val="en-US"/>
        </w:rPr>
      </w:pPr>
    </w:p>
    <w:p w:rsidR="00440B57" w:rsidRPr="00B41301" w:rsidRDefault="00440B57" w:rsidP="00A60C5E">
      <w:pPr>
        <w:shd w:val="clear" w:color="auto" w:fill="F6F8FC"/>
        <w:jc w:val="both"/>
        <w:rPr>
          <w:b/>
          <w:color w:val="000000" w:themeColor="text1"/>
          <w:sz w:val="24"/>
          <w:lang w:val="en-US"/>
        </w:rPr>
      </w:pPr>
      <w:r w:rsidRPr="00B41301">
        <w:rPr>
          <w:b/>
          <w:color w:val="000000" w:themeColor="text1"/>
          <w:sz w:val="24"/>
          <w:lang w:val="en-US"/>
        </w:rPr>
        <w:t xml:space="preserve">Name and address of the Contracting Authority: </w:t>
      </w:r>
    </w:p>
    <w:p w:rsidR="00440B57" w:rsidRPr="00B41301" w:rsidRDefault="00440B57" w:rsidP="00A60C5E">
      <w:pPr>
        <w:shd w:val="clear" w:color="auto" w:fill="F6F8FC"/>
        <w:spacing w:before="41"/>
        <w:jc w:val="both"/>
        <w:rPr>
          <w:b/>
          <w:color w:val="000000" w:themeColor="text1"/>
          <w:lang w:val="en-US"/>
        </w:rPr>
      </w:pPr>
      <w:r w:rsidRPr="00B41301">
        <w:rPr>
          <w:b/>
          <w:color w:val="000000" w:themeColor="text1"/>
          <w:lang w:val="en-US"/>
        </w:rPr>
        <w:t>Project "Symbiotic networks of bio-waste sustainable management" – SYMBIOSIS</w:t>
      </w:r>
    </w:p>
    <w:p w:rsidR="00440B57" w:rsidRPr="00466D1F" w:rsidRDefault="00440B57" w:rsidP="00A60C5E">
      <w:pPr>
        <w:shd w:val="clear" w:color="auto" w:fill="F6F8FC"/>
        <w:spacing w:before="41"/>
        <w:jc w:val="both"/>
        <w:rPr>
          <w:color w:val="000000" w:themeColor="text1"/>
          <w:lang w:val="en-US"/>
        </w:rPr>
      </w:pPr>
      <w:r w:rsidRPr="00466D1F">
        <w:rPr>
          <w:color w:val="000000" w:themeColor="text1"/>
          <w:lang w:val="en-US"/>
        </w:rPr>
        <w:t xml:space="preserve">Co-funded by the European Union and by the National Funds of the participating countries under the INTERREG IPA Cross-border Cooperation </w:t>
      </w:r>
      <w:proofErr w:type="spellStart"/>
      <w:r w:rsidRPr="00466D1F">
        <w:rPr>
          <w:color w:val="000000" w:themeColor="text1"/>
          <w:lang w:val="en-US"/>
        </w:rPr>
        <w:t>Programme</w:t>
      </w:r>
      <w:proofErr w:type="spellEnd"/>
      <w:r w:rsidRPr="00466D1F">
        <w:rPr>
          <w:color w:val="000000" w:themeColor="text1"/>
          <w:lang w:val="en-US"/>
        </w:rPr>
        <w:t xml:space="preserve"> Greece –Republic of </w:t>
      </w:r>
      <w:r w:rsidR="00386492">
        <w:rPr>
          <w:color w:val="000000" w:themeColor="text1"/>
          <w:lang w:val="en-US"/>
        </w:rPr>
        <w:t xml:space="preserve">North </w:t>
      </w:r>
      <w:r w:rsidRPr="00466D1F">
        <w:rPr>
          <w:color w:val="000000" w:themeColor="text1"/>
          <w:lang w:val="en-US"/>
        </w:rPr>
        <w:t>Macedonia 2014-2020</w:t>
      </w:r>
    </w:p>
    <w:p w:rsidR="00440B57" w:rsidRPr="00B41301" w:rsidRDefault="00440B57" w:rsidP="00A60C5E">
      <w:pPr>
        <w:shd w:val="clear" w:color="auto" w:fill="F6F8FC"/>
        <w:spacing w:before="41"/>
        <w:jc w:val="both"/>
        <w:rPr>
          <w:b/>
          <w:color w:val="000000" w:themeColor="text1"/>
          <w:lang w:val="en-US"/>
        </w:rPr>
      </w:pPr>
      <w:r w:rsidRPr="00B41301">
        <w:rPr>
          <w:b/>
          <w:color w:val="000000" w:themeColor="text1"/>
          <w:lang w:val="en-US"/>
        </w:rPr>
        <w:t>Reference number of Subsidy Contract: SYMBIOSIS – CN1 – SO1.2 – SC017</w:t>
      </w:r>
    </w:p>
    <w:p w:rsidR="00440B57" w:rsidRPr="00B41301" w:rsidRDefault="00440B57" w:rsidP="00A60C5E">
      <w:pPr>
        <w:shd w:val="clear" w:color="auto" w:fill="F6F8FC"/>
        <w:spacing w:before="41"/>
        <w:jc w:val="both"/>
        <w:rPr>
          <w:b/>
          <w:color w:val="000000" w:themeColor="text1"/>
          <w:lang w:val="en-US"/>
        </w:rPr>
      </w:pPr>
      <w:r w:rsidRPr="00B41301">
        <w:rPr>
          <w:b/>
          <w:color w:val="000000" w:themeColor="text1"/>
          <w:lang w:val="en-US"/>
        </w:rPr>
        <w:t>Tender Issued by the Movement for the Environment MOLIKA DOM Bitola (PP5)</w:t>
      </w:r>
    </w:p>
    <w:p w:rsidR="00440B57" w:rsidRDefault="00440B57" w:rsidP="00A60C5E">
      <w:pPr>
        <w:shd w:val="clear" w:color="auto" w:fill="F6F8FC"/>
        <w:spacing w:before="41"/>
        <w:jc w:val="both"/>
        <w:rPr>
          <w:color w:val="000000" w:themeColor="text1"/>
          <w:lang w:val="en-US"/>
        </w:rPr>
      </w:pPr>
    </w:p>
    <w:p w:rsidR="00171671" w:rsidRDefault="00440B57" w:rsidP="00A60C5E">
      <w:pPr>
        <w:shd w:val="clear" w:color="auto" w:fill="F6F8FC"/>
        <w:jc w:val="both"/>
        <w:rPr>
          <w:b/>
          <w:color w:val="000000" w:themeColor="text1"/>
          <w:sz w:val="24"/>
          <w:lang w:val="en-US"/>
        </w:rPr>
      </w:pPr>
      <w:r w:rsidRPr="00B41301">
        <w:rPr>
          <w:b/>
          <w:color w:val="000000" w:themeColor="text1"/>
          <w:sz w:val="24"/>
          <w:lang w:val="en-US"/>
        </w:rPr>
        <w:t>Title of the tender</w:t>
      </w:r>
      <w:r w:rsidRPr="00171671">
        <w:rPr>
          <w:b/>
          <w:caps/>
          <w:color w:val="000000" w:themeColor="text1"/>
          <w:sz w:val="24"/>
          <w:lang w:val="en-US"/>
        </w:rPr>
        <w:t xml:space="preserve">:  </w:t>
      </w:r>
      <w:r w:rsidR="00502407">
        <w:rPr>
          <w:b/>
          <w:caps/>
          <w:color w:val="000000" w:themeColor="text1"/>
          <w:sz w:val="24"/>
          <w:lang w:val="en-US"/>
        </w:rPr>
        <w:t>ORGANIZATION OF TRAINING SESSIONS</w:t>
      </w:r>
      <w:r w:rsidR="00171671" w:rsidRPr="00171671">
        <w:rPr>
          <w:b/>
          <w:color w:val="000000" w:themeColor="text1"/>
          <w:sz w:val="24"/>
          <w:lang w:val="en-US"/>
        </w:rPr>
        <w:t xml:space="preserve"> </w:t>
      </w:r>
    </w:p>
    <w:p w:rsidR="00171671" w:rsidRDefault="00171671" w:rsidP="00A60C5E">
      <w:pPr>
        <w:shd w:val="clear" w:color="auto" w:fill="F6F8FC"/>
        <w:jc w:val="both"/>
        <w:rPr>
          <w:b/>
          <w:color w:val="000000" w:themeColor="text1"/>
          <w:sz w:val="24"/>
          <w:lang w:val="en-US"/>
        </w:rPr>
      </w:pPr>
    </w:p>
    <w:p w:rsidR="00440B57" w:rsidRPr="00B41301" w:rsidRDefault="00440B57" w:rsidP="00A60C5E">
      <w:pPr>
        <w:shd w:val="clear" w:color="auto" w:fill="F6F8FC"/>
        <w:jc w:val="both"/>
        <w:rPr>
          <w:b/>
          <w:color w:val="000000" w:themeColor="text1"/>
          <w:sz w:val="24"/>
          <w:lang w:val="en-US"/>
        </w:rPr>
      </w:pPr>
      <w:r w:rsidRPr="00B41301">
        <w:rPr>
          <w:b/>
          <w:color w:val="000000" w:themeColor="text1"/>
          <w:sz w:val="24"/>
          <w:lang w:val="en-US"/>
        </w:rPr>
        <w:t>Reference number: SYM_PP5_TD.0</w:t>
      </w:r>
      <w:r w:rsidR="00502407">
        <w:rPr>
          <w:b/>
          <w:color w:val="000000" w:themeColor="text1"/>
          <w:sz w:val="24"/>
          <w:lang w:val="en-US"/>
        </w:rPr>
        <w:t>5</w:t>
      </w:r>
      <w:r w:rsidRPr="00B41301">
        <w:rPr>
          <w:b/>
          <w:color w:val="000000" w:themeColor="text1"/>
          <w:sz w:val="24"/>
          <w:lang w:val="en-US"/>
        </w:rPr>
        <w:t>/</w:t>
      </w:r>
      <w:r w:rsidR="00011828">
        <w:rPr>
          <w:b/>
          <w:color w:val="000000" w:themeColor="text1"/>
          <w:sz w:val="24"/>
          <w:lang w:val="en-US"/>
        </w:rPr>
        <w:t>2020</w:t>
      </w:r>
    </w:p>
    <w:p w:rsidR="00440B57" w:rsidRPr="00466D1F" w:rsidRDefault="00440B57" w:rsidP="00A60C5E">
      <w:pPr>
        <w:shd w:val="clear" w:color="auto" w:fill="F6F8FC"/>
        <w:spacing w:before="41"/>
        <w:jc w:val="both"/>
        <w:rPr>
          <w:color w:val="000000" w:themeColor="text1"/>
          <w:lang w:val="en-US"/>
        </w:rPr>
      </w:pPr>
    </w:p>
    <w:p w:rsidR="00440B57" w:rsidRDefault="00440B57" w:rsidP="00440B57">
      <w:pPr>
        <w:spacing w:before="41"/>
        <w:jc w:val="both"/>
        <w:rPr>
          <w:b/>
          <w:color w:val="000000" w:themeColor="text1"/>
          <w:lang w:val="en-US"/>
        </w:rPr>
      </w:pPr>
    </w:p>
    <w:p w:rsidR="00440B57" w:rsidRPr="007F789D" w:rsidRDefault="00440B57" w:rsidP="00A60C5E">
      <w:pPr>
        <w:shd w:val="clear" w:color="auto" w:fill="F6F8FC"/>
        <w:spacing w:before="201"/>
        <w:jc w:val="both"/>
        <w:rPr>
          <w:b/>
          <w:color w:val="000000" w:themeColor="text1"/>
          <w:sz w:val="28"/>
          <w:lang w:val="en-US"/>
        </w:rPr>
      </w:pPr>
      <w:bookmarkStart w:id="0" w:name="_bookmark55"/>
      <w:bookmarkEnd w:id="0"/>
      <w:r w:rsidRPr="007F789D">
        <w:rPr>
          <w:b/>
          <w:color w:val="000000" w:themeColor="text1"/>
          <w:sz w:val="28"/>
          <w:lang w:val="en-US"/>
        </w:rPr>
        <w:t>PART A: INFORMATION FOR THE TENDERER</w:t>
      </w:r>
    </w:p>
    <w:p w:rsidR="00440B57" w:rsidRDefault="00440B57" w:rsidP="00440B57">
      <w:pPr>
        <w:pStyle w:val="BodyText"/>
        <w:spacing w:before="11"/>
        <w:jc w:val="both"/>
        <w:rPr>
          <w:b/>
          <w:color w:val="000000" w:themeColor="text1"/>
          <w:sz w:val="17"/>
          <w:lang w:val="en-US"/>
        </w:rPr>
      </w:pPr>
    </w:p>
    <w:p w:rsidR="00EC1A98" w:rsidRPr="005C4A0D" w:rsidRDefault="00EC1A98" w:rsidP="00440B57">
      <w:pPr>
        <w:pStyle w:val="BodyText"/>
        <w:spacing w:before="11"/>
        <w:jc w:val="both"/>
        <w:rPr>
          <w:b/>
          <w:color w:val="000000" w:themeColor="text1"/>
          <w:sz w:val="17"/>
          <w:lang w:val="en-US"/>
        </w:rPr>
      </w:pPr>
    </w:p>
    <w:p w:rsidR="00440B57" w:rsidRPr="007F789D" w:rsidRDefault="00440B57" w:rsidP="00440B57">
      <w:pPr>
        <w:pStyle w:val="Heading5"/>
        <w:numPr>
          <w:ilvl w:val="0"/>
          <w:numId w:val="3"/>
        </w:numPr>
        <w:tabs>
          <w:tab w:val="left" w:pos="284"/>
        </w:tabs>
        <w:spacing w:before="56"/>
        <w:ind w:left="0" w:firstLine="0"/>
        <w:jc w:val="both"/>
        <w:rPr>
          <w:color w:val="000000" w:themeColor="text1"/>
          <w:sz w:val="28"/>
          <w:lang w:val="en-US"/>
        </w:rPr>
      </w:pPr>
      <w:r w:rsidRPr="007F789D">
        <w:rPr>
          <w:color w:val="000000" w:themeColor="text1"/>
          <w:sz w:val="28"/>
          <w:lang w:val="en-US"/>
        </w:rPr>
        <w:t>INFORMATION ON SUBMISSION OF THE</w:t>
      </w:r>
      <w:r w:rsidRPr="007F789D">
        <w:rPr>
          <w:color w:val="000000" w:themeColor="text1"/>
          <w:spacing w:val="-8"/>
          <w:sz w:val="28"/>
          <w:lang w:val="en-US"/>
        </w:rPr>
        <w:t xml:space="preserve"> </w:t>
      </w:r>
      <w:r w:rsidRPr="007F789D">
        <w:rPr>
          <w:color w:val="000000" w:themeColor="text1"/>
          <w:sz w:val="28"/>
          <w:lang w:val="en-US"/>
        </w:rPr>
        <w:t>TENDERS</w:t>
      </w:r>
    </w:p>
    <w:p w:rsidR="00440B57" w:rsidRPr="005C4A0D" w:rsidRDefault="00440B57" w:rsidP="00440B57">
      <w:pPr>
        <w:pStyle w:val="BodyText"/>
        <w:jc w:val="both"/>
        <w:rPr>
          <w:color w:val="000000" w:themeColor="text1"/>
          <w:u w:val="single"/>
          <w:lang w:val="en-US"/>
        </w:rPr>
      </w:pPr>
    </w:p>
    <w:p w:rsidR="00440B57" w:rsidRPr="00B41301" w:rsidRDefault="00440B57" w:rsidP="00440B57">
      <w:pPr>
        <w:pStyle w:val="BodyText"/>
        <w:jc w:val="both"/>
        <w:rPr>
          <w:b/>
          <w:color w:val="000000" w:themeColor="text1"/>
          <w:sz w:val="24"/>
          <w:lang w:val="en-US"/>
        </w:rPr>
      </w:pPr>
      <w:r w:rsidRPr="00B41301">
        <w:rPr>
          <w:b/>
          <w:color w:val="000000" w:themeColor="text1"/>
          <w:sz w:val="24"/>
          <w:u w:val="single"/>
          <w:lang w:val="en-US"/>
        </w:rPr>
        <w:t>Subject of the contract</w:t>
      </w:r>
      <w:r w:rsidRPr="00B41301">
        <w:rPr>
          <w:b/>
          <w:color w:val="000000" w:themeColor="text1"/>
          <w:sz w:val="24"/>
          <w:lang w:val="en-US"/>
        </w:rPr>
        <w:t>:</w:t>
      </w:r>
    </w:p>
    <w:p w:rsidR="00440B57" w:rsidRPr="005C4A0D" w:rsidRDefault="00440B57" w:rsidP="00440B57">
      <w:pPr>
        <w:spacing w:before="56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The subject of this tender is i</w:t>
      </w:r>
      <w:r w:rsidRPr="005C4A0D">
        <w:rPr>
          <w:color w:val="000000" w:themeColor="text1"/>
          <w:lang w:val="en-US"/>
        </w:rPr>
        <w:t xml:space="preserve">mplementation of </w:t>
      </w:r>
      <w:r w:rsidRPr="00256D7A">
        <w:rPr>
          <w:color w:val="000000" w:themeColor="text1"/>
          <w:lang w:val="en-US"/>
        </w:rPr>
        <w:t>services as indicated</w:t>
      </w:r>
      <w:r w:rsidRPr="005C4A0D">
        <w:rPr>
          <w:color w:val="000000" w:themeColor="text1"/>
          <w:lang w:val="en-US"/>
        </w:rPr>
        <w:t xml:space="preserve"> in the technical information in point 2 of this information.</w:t>
      </w:r>
    </w:p>
    <w:p w:rsidR="00440B57" w:rsidRPr="005C4A0D" w:rsidRDefault="00440B57" w:rsidP="00440B57">
      <w:pPr>
        <w:spacing w:before="56"/>
        <w:jc w:val="both"/>
        <w:rPr>
          <w:color w:val="000000" w:themeColor="text1"/>
          <w:lang w:val="en-US"/>
        </w:rPr>
      </w:pPr>
    </w:p>
    <w:p w:rsidR="00440B57" w:rsidRPr="00B41301" w:rsidRDefault="00440B57" w:rsidP="00440B57">
      <w:pPr>
        <w:pStyle w:val="BodyText"/>
        <w:jc w:val="both"/>
        <w:rPr>
          <w:b/>
          <w:color w:val="000000" w:themeColor="text1"/>
          <w:sz w:val="24"/>
          <w:lang w:val="en-US"/>
        </w:rPr>
      </w:pPr>
      <w:r w:rsidRPr="00B41301">
        <w:rPr>
          <w:b/>
          <w:color w:val="000000" w:themeColor="text1"/>
          <w:sz w:val="24"/>
          <w:u w:val="single"/>
          <w:lang w:val="en-US"/>
        </w:rPr>
        <w:t>Deadline for submission of the tenders</w:t>
      </w:r>
      <w:r w:rsidRPr="00B41301">
        <w:rPr>
          <w:b/>
          <w:color w:val="000000" w:themeColor="text1"/>
          <w:sz w:val="24"/>
          <w:lang w:val="en-US"/>
        </w:rPr>
        <w:t>:</w:t>
      </w:r>
    </w:p>
    <w:p w:rsidR="00440B57" w:rsidRPr="005C4A0D" w:rsidRDefault="00440B57" w:rsidP="00440B57">
      <w:pPr>
        <w:spacing w:before="56"/>
        <w:jc w:val="both"/>
        <w:rPr>
          <w:color w:val="000000" w:themeColor="text1"/>
          <w:lang w:val="en-US"/>
        </w:rPr>
      </w:pPr>
      <w:r w:rsidRPr="005C4A0D">
        <w:rPr>
          <w:color w:val="000000" w:themeColor="text1"/>
          <w:lang w:val="en-US"/>
        </w:rPr>
        <w:t xml:space="preserve">The deadline for submission of tenders </w:t>
      </w:r>
      <w:r w:rsidRPr="00F910BD">
        <w:rPr>
          <w:color w:val="000000" w:themeColor="text1"/>
          <w:lang w:val="en-US"/>
        </w:rPr>
        <w:t xml:space="preserve">is </w:t>
      </w:r>
      <w:r w:rsidR="00441DD2">
        <w:rPr>
          <w:b/>
          <w:color w:val="000000" w:themeColor="text1"/>
          <w:lang w:val="en-US"/>
        </w:rPr>
        <w:t>15</w:t>
      </w:r>
      <w:r w:rsidRPr="00F910BD">
        <w:rPr>
          <w:b/>
          <w:color w:val="000000" w:themeColor="text1"/>
          <w:lang w:val="en-US"/>
        </w:rPr>
        <w:t>.</w:t>
      </w:r>
      <w:r w:rsidR="00421829">
        <w:rPr>
          <w:b/>
          <w:color w:val="000000" w:themeColor="text1"/>
          <w:lang w:val="mk-MK"/>
        </w:rPr>
        <w:t>0</w:t>
      </w:r>
      <w:r w:rsidR="00441DD2">
        <w:rPr>
          <w:b/>
          <w:color w:val="000000" w:themeColor="text1"/>
          <w:lang w:val="en-US"/>
        </w:rPr>
        <w:t>9</w:t>
      </w:r>
      <w:r w:rsidRPr="00F910BD">
        <w:rPr>
          <w:b/>
          <w:color w:val="000000" w:themeColor="text1"/>
          <w:lang w:val="en-US"/>
        </w:rPr>
        <w:t>.20</w:t>
      </w:r>
      <w:r w:rsidR="00421829">
        <w:rPr>
          <w:b/>
          <w:color w:val="000000" w:themeColor="text1"/>
          <w:lang w:val="mk-MK"/>
        </w:rPr>
        <w:t>20</w:t>
      </w:r>
      <w:r w:rsidRPr="00F910BD">
        <w:rPr>
          <w:b/>
          <w:color w:val="000000" w:themeColor="text1"/>
          <w:lang w:val="en-US"/>
        </w:rPr>
        <w:t xml:space="preserve"> at</w:t>
      </w:r>
      <w:r w:rsidRPr="00392CA0">
        <w:rPr>
          <w:b/>
          <w:color w:val="000000" w:themeColor="text1"/>
          <w:lang w:val="en-US"/>
        </w:rPr>
        <w:t xml:space="preserve"> 1</w:t>
      </w:r>
      <w:r>
        <w:rPr>
          <w:b/>
          <w:color w:val="000000" w:themeColor="text1"/>
          <w:lang w:val="en-US"/>
        </w:rPr>
        <w:t>6:</w:t>
      </w:r>
      <w:r w:rsidRPr="00392CA0">
        <w:rPr>
          <w:b/>
          <w:color w:val="000000" w:themeColor="text1"/>
          <w:lang w:val="en-US"/>
        </w:rPr>
        <w:t>00 hours</w:t>
      </w:r>
      <w:r w:rsidRPr="005C4A0D">
        <w:rPr>
          <w:color w:val="000000" w:themeColor="text1"/>
          <w:lang w:val="en-US"/>
        </w:rPr>
        <w:t>. Any tender received after this deadline will be automatically rejected.</w:t>
      </w:r>
    </w:p>
    <w:p w:rsidR="00440B57" w:rsidRPr="005C4A0D" w:rsidRDefault="00440B57" w:rsidP="00440B57">
      <w:pPr>
        <w:pStyle w:val="BodyText"/>
        <w:spacing w:before="4"/>
        <w:jc w:val="both"/>
        <w:rPr>
          <w:color w:val="000000" w:themeColor="text1"/>
          <w:sz w:val="25"/>
          <w:lang w:val="en-US"/>
        </w:rPr>
      </w:pPr>
    </w:p>
    <w:p w:rsidR="00440B57" w:rsidRPr="00B41301" w:rsidRDefault="00440B57" w:rsidP="00440B57">
      <w:pPr>
        <w:pStyle w:val="BodyText"/>
        <w:jc w:val="both"/>
        <w:rPr>
          <w:b/>
          <w:color w:val="000000" w:themeColor="text1"/>
          <w:sz w:val="24"/>
          <w:lang w:val="en-US"/>
        </w:rPr>
      </w:pPr>
      <w:r w:rsidRPr="00B41301">
        <w:rPr>
          <w:b/>
          <w:color w:val="000000" w:themeColor="text1"/>
          <w:sz w:val="24"/>
          <w:u w:val="single"/>
          <w:lang w:val="en-US"/>
        </w:rPr>
        <w:t>Address and methods for submission of the tenders</w:t>
      </w:r>
      <w:r w:rsidRPr="00B41301">
        <w:rPr>
          <w:b/>
          <w:color w:val="000000" w:themeColor="text1"/>
          <w:sz w:val="24"/>
          <w:lang w:val="en-US"/>
        </w:rPr>
        <w:t>:</w:t>
      </w:r>
    </w:p>
    <w:p w:rsidR="00B41301" w:rsidRDefault="00B41301" w:rsidP="00B41301">
      <w:pPr>
        <w:widowControl/>
        <w:adjustRightInd w:val="0"/>
        <w:rPr>
          <w:color w:val="000000"/>
        </w:rPr>
      </w:pPr>
      <w:r w:rsidRPr="00B41301">
        <w:rPr>
          <w:color w:val="000000"/>
        </w:rPr>
        <w:t xml:space="preserve">The tenderers will submit their tenders using the </w:t>
      </w:r>
      <w:r w:rsidRPr="00B41301">
        <w:rPr>
          <w:b/>
          <w:bCs/>
          <w:color w:val="000000"/>
        </w:rPr>
        <w:t>standard submission form</w:t>
      </w:r>
      <w:r>
        <w:rPr>
          <w:b/>
          <w:bCs/>
          <w:color w:val="000000"/>
          <w:lang w:val="en-US"/>
        </w:rPr>
        <w:t xml:space="preserve"> </w:t>
      </w:r>
      <w:r w:rsidRPr="00B41301">
        <w:rPr>
          <w:b/>
          <w:bCs/>
          <w:color w:val="000000"/>
        </w:rPr>
        <w:t>available in the Part B of the tender dossier</w:t>
      </w:r>
      <w:r w:rsidRPr="00B41301">
        <w:rPr>
          <w:color w:val="000000"/>
        </w:rPr>
        <w:t>. The tender will be submitted in 1</w:t>
      </w:r>
      <w:r>
        <w:rPr>
          <w:color w:val="000000"/>
          <w:lang w:val="en-US"/>
        </w:rPr>
        <w:t xml:space="preserve"> </w:t>
      </w:r>
      <w:r w:rsidRPr="00B41301">
        <w:rPr>
          <w:color w:val="000000"/>
        </w:rPr>
        <w:t xml:space="preserve">original. </w:t>
      </w:r>
    </w:p>
    <w:p w:rsidR="00B41301" w:rsidRDefault="00B41301" w:rsidP="00B41301">
      <w:pPr>
        <w:widowControl/>
        <w:adjustRightInd w:val="0"/>
        <w:rPr>
          <w:color w:val="000000"/>
        </w:rPr>
      </w:pPr>
      <w:r w:rsidRPr="00B41301">
        <w:rPr>
          <w:color w:val="000000"/>
        </w:rPr>
        <w:t>Any tenders not using the prescribed form might be</w:t>
      </w:r>
      <w:r>
        <w:rPr>
          <w:color w:val="000000"/>
          <w:lang w:val="en-US"/>
        </w:rPr>
        <w:t xml:space="preserve"> </w:t>
      </w:r>
      <w:r w:rsidRPr="00B41301">
        <w:rPr>
          <w:color w:val="000000"/>
        </w:rPr>
        <w:t>rejected by the Contracting Authority.</w:t>
      </w:r>
    </w:p>
    <w:p w:rsidR="007F789D" w:rsidRDefault="007F789D" w:rsidP="00B41301">
      <w:pPr>
        <w:widowControl/>
        <w:adjustRightInd w:val="0"/>
        <w:rPr>
          <w:color w:val="000000"/>
        </w:rPr>
      </w:pPr>
    </w:p>
    <w:p w:rsidR="007F789D" w:rsidRDefault="00B41301" w:rsidP="00EC1A98">
      <w:pPr>
        <w:widowControl/>
        <w:adjustRightInd w:val="0"/>
        <w:jc w:val="both"/>
        <w:rPr>
          <w:color w:val="000000"/>
        </w:rPr>
      </w:pPr>
      <w:r w:rsidRPr="00B41301">
        <w:rPr>
          <w:color w:val="000000"/>
        </w:rPr>
        <w:t>In addition to the offer the tenderer is required to provide the following supporting</w:t>
      </w:r>
      <w:r>
        <w:rPr>
          <w:color w:val="000000"/>
          <w:lang w:val="en-US"/>
        </w:rPr>
        <w:t xml:space="preserve"> </w:t>
      </w:r>
      <w:r w:rsidRPr="00B41301">
        <w:rPr>
          <w:color w:val="000000"/>
        </w:rPr>
        <w:t>documentation</w:t>
      </w:r>
      <w:r>
        <w:rPr>
          <w:color w:val="000000"/>
          <w:lang w:val="en-US"/>
        </w:rPr>
        <w:t xml:space="preserve"> (in copies)</w:t>
      </w:r>
      <w:r w:rsidRPr="00B41301">
        <w:rPr>
          <w:color w:val="000000"/>
        </w:rPr>
        <w:t>:</w:t>
      </w:r>
    </w:p>
    <w:p w:rsidR="00B41301" w:rsidRDefault="00B41301" w:rsidP="007F789D">
      <w:pPr>
        <w:pStyle w:val="ListParagraph"/>
        <w:widowControl/>
        <w:numPr>
          <w:ilvl w:val="0"/>
          <w:numId w:val="7"/>
        </w:numPr>
        <w:adjustRightInd w:val="0"/>
        <w:rPr>
          <w:color w:val="000000" w:themeColor="text1"/>
          <w:lang w:val="en-US"/>
        </w:rPr>
      </w:pPr>
      <w:r w:rsidRPr="007F789D">
        <w:rPr>
          <w:color w:val="000000" w:themeColor="text1"/>
          <w:lang w:val="en-US"/>
        </w:rPr>
        <w:t>Copy of legal registration</w:t>
      </w:r>
      <w:r w:rsidR="007F789D">
        <w:rPr>
          <w:color w:val="000000" w:themeColor="text1"/>
          <w:lang w:val="en-US"/>
        </w:rPr>
        <w:t>;</w:t>
      </w:r>
    </w:p>
    <w:p w:rsidR="00625EE9" w:rsidRPr="00EC1A98" w:rsidRDefault="00625EE9" w:rsidP="007F789D">
      <w:pPr>
        <w:pStyle w:val="ListParagraph"/>
        <w:numPr>
          <w:ilvl w:val="0"/>
          <w:numId w:val="7"/>
        </w:numPr>
        <w:spacing w:before="120"/>
        <w:jc w:val="both"/>
        <w:rPr>
          <w:color w:val="000000" w:themeColor="text1"/>
          <w:lang w:val="en-US"/>
        </w:rPr>
      </w:pPr>
      <w:r>
        <w:t xml:space="preserve">Statement from the official representative of the company (duly signed and stamped) that there is no prohibition of activities imposed, and in no way participated in any kind of illegal </w:t>
      </w:r>
      <w:r>
        <w:lastRenderedPageBreak/>
        <w:t>activities and that no action was taken on bankruptcy</w:t>
      </w:r>
      <w:r w:rsidR="00EC1A98">
        <w:rPr>
          <w:lang w:val="en-US"/>
        </w:rPr>
        <w:t>;</w:t>
      </w:r>
    </w:p>
    <w:p w:rsidR="00F05B0B" w:rsidRPr="003415A8" w:rsidRDefault="00812A54" w:rsidP="00421829">
      <w:pPr>
        <w:pStyle w:val="ListParagraph"/>
        <w:numPr>
          <w:ilvl w:val="0"/>
          <w:numId w:val="7"/>
        </w:numPr>
        <w:spacing w:before="120"/>
        <w:jc w:val="both"/>
        <w:rPr>
          <w:lang w:val="en-US"/>
        </w:rPr>
      </w:pPr>
      <w:r>
        <w:rPr>
          <w:lang w:val="en-US"/>
        </w:rPr>
        <w:t xml:space="preserve">Annex 1: </w:t>
      </w:r>
      <w:r w:rsidR="003415A8" w:rsidRPr="003415A8">
        <w:rPr>
          <w:lang w:val="en-US"/>
        </w:rPr>
        <w:t xml:space="preserve">Organization and Methodology (the form </w:t>
      </w:r>
      <w:proofErr w:type="gramStart"/>
      <w:r w:rsidR="003415A8" w:rsidRPr="003415A8">
        <w:rPr>
          <w:lang w:val="en-US"/>
        </w:rPr>
        <w:t>has been attached</w:t>
      </w:r>
      <w:proofErr w:type="gramEnd"/>
      <w:r w:rsidR="003415A8" w:rsidRPr="003415A8">
        <w:rPr>
          <w:lang w:val="en-US"/>
        </w:rPr>
        <w:t xml:space="preserve"> to this tender dossier)</w:t>
      </w:r>
      <w:r w:rsidR="00B8799E" w:rsidRPr="003415A8">
        <w:rPr>
          <w:lang w:val="en-US"/>
        </w:rPr>
        <w:t>.</w:t>
      </w:r>
    </w:p>
    <w:p w:rsidR="00B41301" w:rsidRDefault="00B41301" w:rsidP="00440B57">
      <w:pPr>
        <w:widowControl/>
        <w:adjustRightInd w:val="0"/>
        <w:jc w:val="both"/>
        <w:rPr>
          <w:lang w:val="en-US"/>
        </w:rPr>
      </w:pPr>
    </w:p>
    <w:p w:rsidR="00440B57" w:rsidRPr="008338F8" w:rsidRDefault="00440B57" w:rsidP="00440B57">
      <w:pPr>
        <w:widowControl/>
        <w:adjustRightInd w:val="0"/>
        <w:spacing w:before="120"/>
        <w:jc w:val="both"/>
        <w:rPr>
          <w:rFonts w:eastAsiaTheme="minorHAnsi"/>
          <w:lang w:val="en-US" w:eastAsia="en-US" w:bidi="ar-SA"/>
        </w:rPr>
      </w:pPr>
      <w:r w:rsidRPr="008338F8">
        <w:rPr>
          <w:rFonts w:eastAsiaTheme="minorHAnsi"/>
          <w:lang w:val="en-US" w:eastAsia="en-US" w:bidi="ar-SA"/>
        </w:rPr>
        <w:t xml:space="preserve">The tenders </w:t>
      </w:r>
      <w:proofErr w:type="gramStart"/>
      <w:r w:rsidRPr="008338F8">
        <w:rPr>
          <w:rFonts w:eastAsiaTheme="minorHAnsi"/>
          <w:lang w:val="en-US" w:eastAsia="en-US" w:bidi="ar-SA"/>
        </w:rPr>
        <w:t>will be submitted</w:t>
      </w:r>
      <w:proofErr w:type="gramEnd"/>
      <w:r w:rsidRPr="008338F8">
        <w:rPr>
          <w:rFonts w:eastAsiaTheme="minorHAnsi"/>
          <w:lang w:val="en-US" w:eastAsia="en-US" w:bidi="ar-SA"/>
        </w:rPr>
        <w:t xml:space="preserve"> in person, by post or courier service </w:t>
      </w:r>
      <w:r>
        <w:rPr>
          <w:rStyle w:val="fontstyle01"/>
        </w:rPr>
        <w:t>containing the following information</w:t>
      </w:r>
      <w:r w:rsidRPr="008338F8">
        <w:rPr>
          <w:rFonts w:eastAsiaTheme="minorHAnsi"/>
          <w:lang w:val="en-US" w:eastAsia="en-US" w:bidi="ar-SA"/>
        </w:rPr>
        <w:t>:</w:t>
      </w:r>
    </w:p>
    <w:p w:rsidR="00440B57" w:rsidRPr="0032647D" w:rsidRDefault="00440B57" w:rsidP="00440B57">
      <w:pPr>
        <w:pStyle w:val="ListParagraph"/>
        <w:widowControl/>
        <w:numPr>
          <w:ilvl w:val="0"/>
          <w:numId w:val="6"/>
        </w:numPr>
        <w:adjustRightInd w:val="0"/>
        <w:spacing w:before="120"/>
        <w:rPr>
          <w:rFonts w:eastAsiaTheme="minorHAnsi"/>
          <w:lang w:val="en-US" w:eastAsia="en-US" w:bidi="ar-SA"/>
        </w:rPr>
      </w:pPr>
      <w:r w:rsidRPr="0032647D">
        <w:rPr>
          <w:rFonts w:eastAsiaTheme="minorHAnsi"/>
          <w:lang w:val="en-US" w:eastAsia="en-US" w:bidi="ar-SA"/>
        </w:rPr>
        <w:t xml:space="preserve">Name and address of the tenderer: </w:t>
      </w:r>
      <w:r w:rsidR="007F789D">
        <w:rPr>
          <w:rFonts w:eastAsiaTheme="minorHAnsi"/>
          <w:lang w:val="en-US" w:eastAsia="en-US" w:bidi="ar-SA"/>
        </w:rPr>
        <w:t>XXXXXXXXXXXX</w:t>
      </w:r>
    </w:p>
    <w:p w:rsidR="00440B57" w:rsidRPr="00441DD2" w:rsidRDefault="00440B57" w:rsidP="00441DD2">
      <w:pPr>
        <w:pStyle w:val="ListParagraph"/>
        <w:widowControl/>
        <w:numPr>
          <w:ilvl w:val="0"/>
          <w:numId w:val="6"/>
        </w:numPr>
        <w:adjustRightInd w:val="0"/>
        <w:spacing w:before="120"/>
        <w:rPr>
          <w:rFonts w:eastAsiaTheme="minorHAnsi"/>
          <w:b/>
          <w:lang w:val="en-US" w:eastAsia="en-US" w:bidi="ar-SA"/>
        </w:rPr>
      </w:pPr>
      <w:r>
        <w:rPr>
          <w:rFonts w:eastAsiaTheme="minorHAnsi"/>
          <w:lang w:val="en-US" w:eastAsia="en-US" w:bidi="ar-SA"/>
        </w:rPr>
        <w:t xml:space="preserve">Title of the tender: </w:t>
      </w:r>
      <w:r w:rsidR="00441DD2" w:rsidRPr="00441DD2">
        <w:rPr>
          <w:rFonts w:eastAsiaTheme="minorHAnsi"/>
          <w:b/>
          <w:lang w:val="en-US" w:eastAsia="en-US" w:bidi="ar-SA"/>
        </w:rPr>
        <w:t>ORGANIZATION OF TRAINING SESSIONS</w:t>
      </w:r>
    </w:p>
    <w:p w:rsidR="00440B57" w:rsidRPr="0032647D" w:rsidRDefault="00440B57" w:rsidP="00440B57">
      <w:pPr>
        <w:pStyle w:val="ListParagraph"/>
        <w:widowControl/>
        <w:numPr>
          <w:ilvl w:val="0"/>
          <w:numId w:val="6"/>
        </w:numPr>
        <w:adjustRightInd w:val="0"/>
        <w:spacing w:before="12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 xml:space="preserve">Reference number: </w:t>
      </w:r>
      <w:r w:rsidRPr="0032647D">
        <w:rPr>
          <w:rFonts w:eastAsiaTheme="minorHAnsi"/>
          <w:b/>
          <w:lang w:val="en-US" w:eastAsia="en-US" w:bidi="ar-SA"/>
        </w:rPr>
        <w:t>SYM_PP5_TD.0</w:t>
      </w:r>
      <w:r w:rsidR="00441DD2">
        <w:rPr>
          <w:rFonts w:eastAsiaTheme="minorHAnsi"/>
          <w:b/>
          <w:lang w:val="en-US" w:eastAsia="en-US" w:bidi="ar-SA"/>
        </w:rPr>
        <w:t>5</w:t>
      </w:r>
      <w:r w:rsidRPr="0032647D">
        <w:rPr>
          <w:rFonts w:eastAsiaTheme="minorHAnsi"/>
          <w:b/>
          <w:lang w:val="en-US" w:eastAsia="en-US" w:bidi="ar-SA"/>
        </w:rPr>
        <w:t>/</w:t>
      </w:r>
      <w:r w:rsidR="00B8799E">
        <w:rPr>
          <w:rFonts w:eastAsiaTheme="minorHAnsi"/>
          <w:b/>
          <w:lang w:val="en-US" w:eastAsia="en-US" w:bidi="ar-SA"/>
        </w:rPr>
        <w:t>2020</w:t>
      </w:r>
    </w:p>
    <w:p w:rsidR="00440B57" w:rsidRDefault="00440B57" w:rsidP="00440B57">
      <w:pPr>
        <w:widowControl/>
        <w:adjustRightInd w:val="0"/>
        <w:rPr>
          <w:rFonts w:eastAsiaTheme="minorHAnsi"/>
          <w:lang w:val="en-US" w:eastAsia="en-US" w:bidi="ar-SA"/>
        </w:rPr>
      </w:pPr>
    </w:p>
    <w:p w:rsidR="008844D8" w:rsidRDefault="008844D8" w:rsidP="00440B57">
      <w:pPr>
        <w:widowControl/>
        <w:adjustRightInd w:val="0"/>
        <w:rPr>
          <w:rFonts w:eastAsiaTheme="minorHAnsi"/>
          <w:lang w:val="en-US" w:eastAsia="en-US" w:bidi="ar-SA"/>
        </w:rPr>
      </w:pPr>
    </w:p>
    <w:p w:rsidR="00440B57" w:rsidRDefault="00440B57" w:rsidP="00440B57">
      <w:pPr>
        <w:widowControl/>
        <w:adjustRightInd w:val="0"/>
        <w:rPr>
          <w:rFonts w:eastAsiaTheme="minorHAnsi"/>
          <w:lang w:val="en-US" w:eastAsia="en-US" w:bidi="ar-SA"/>
        </w:rPr>
      </w:pPr>
      <w:r>
        <w:rPr>
          <w:rFonts w:eastAsiaTheme="minorHAnsi"/>
          <w:lang w:val="en-US" w:eastAsia="en-US" w:bidi="ar-SA"/>
        </w:rPr>
        <w:t>The tenders will be submitted in person, by post or courier service to the following address:</w:t>
      </w:r>
      <w:r>
        <w:rPr>
          <w:rFonts w:eastAsiaTheme="minorHAnsi"/>
          <w:lang w:val="mk-MK" w:eastAsia="en-US" w:bidi="ar-SA"/>
        </w:rPr>
        <w:t xml:space="preserve"> </w:t>
      </w:r>
    </w:p>
    <w:p w:rsidR="00440B57" w:rsidRDefault="00440B57" w:rsidP="00440B57">
      <w:pPr>
        <w:widowControl/>
        <w:adjustRightInd w:val="0"/>
        <w:ind w:left="709"/>
        <w:rPr>
          <w:rFonts w:eastAsiaTheme="minorHAnsi"/>
          <w:b/>
          <w:lang w:val="en-US" w:eastAsia="en-US" w:bidi="ar-SA"/>
        </w:rPr>
      </w:pPr>
    </w:p>
    <w:p w:rsidR="00440B57" w:rsidRPr="0032647D" w:rsidRDefault="00440B57" w:rsidP="00440B57">
      <w:pPr>
        <w:widowControl/>
        <w:adjustRightInd w:val="0"/>
        <w:ind w:left="709"/>
        <w:rPr>
          <w:rFonts w:eastAsiaTheme="minorHAnsi"/>
          <w:b/>
          <w:lang w:val="en-US" w:eastAsia="en-US" w:bidi="ar-SA"/>
        </w:rPr>
      </w:pPr>
      <w:r w:rsidRPr="0032647D">
        <w:rPr>
          <w:rFonts w:eastAsiaTheme="minorHAnsi"/>
          <w:b/>
          <w:lang w:val="en-US" w:eastAsia="en-US" w:bidi="ar-SA"/>
        </w:rPr>
        <w:t>Project "Symbiotic networks of bio-waste sustainable management" – SYMBIOSIS</w:t>
      </w:r>
    </w:p>
    <w:p w:rsidR="00440B57" w:rsidRDefault="00440B57" w:rsidP="00440B57">
      <w:pPr>
        <w:widowControl/>
        <w:adjustRightInd w:val="0"/>
        <w:ind w:left="709"/>
        <w:rPr>
          <w:rFonts w:eastAsiaTheme="minorHAnsi"/>
          <w:b/>
          <w:lang w:val="en-US" w:eastAsia="en-US" w:bidi="ar-SA"/>
        </w:rPr>
      </w:pPr>
      <w:r w:rsidRPr="0032647D">
        <w:rPr>
          <w:rFonts w:eastAsiaTheme="minorHAnsi"/>
          <w:b/>
          <w:lang w:val="en-US" w:eastAsia="en-US" w:bidi="ar-SA"/>
        </w:rPr>
        <w:t>Movement for the Environment MOLIKA DOM Bitola (PP5)</w:t>
      </w:r>
    </w:p>
    <w:p w:rsidR="00440B57" w:rsidRDefault="00440B57" w:rsidP="00440B57">
      <w:pPr>
        <w:widowControl/>
        <w:adjustRightInd w:val="0"/>
        <w:ind w:left="709"/>
        <w:rPr>
          <w:rFonts w:eastAsiaTheme="minorHAnsi"/>
          <w:b/>
          <w:lang w:val="en-US" w:eastAsia="en-US" w:bidi="ar-SA"/>
        </w:rPr>
      </w:pPr>
      <w:r>
        <w:rPr>
          <w:rFonts w:eastAsiaTheme="minorHAnsi"/>
          <w:b/>
          <w:lang w:val="en-US" w:eastAsia="en-US" w:bidi="ar-SA"/>
        </w:rPr>
        <w:t xml:space="preserve">3/5 </w:t>
      </w:r>
      <w:proofErr w:type="spellStart"/>
      <w:r>
        <w:rPr>
          <w:rFonts w:eastAsiaTheme="minorHAnsi"/>
          <w:b/>
          <w:lang w:val="en-US" w:eastAsia="en-US" w:bidi="ar-SA"/>
        </w:rPr>
        <w:t>Dimo</w:t>
      </w:r>
      <w:proofErr w:type="spellEnd"/>
      <w:r>
        <w:rPr>
          <w:rFonts w:eastAsiaTheme="minorHAnsi"/>
          <w:b/>
          <w:lang w:val="en-US" w:eastAsia="en-US" w:bidi="ar-SA"/>
        </w:rPr>
        <w:t xml:space="preserve"> </w:t>
      </w:r>
      <w:proofErr w:type="spellStart"/>
      <w:r>
        <w:rPr>
          <w:rFonts w:eastAsiaTheme="minorHAnsi"/>
          <w:b/>
          <w:lang w:val="en-US" w:eastAsia="en-US" w:bidi="ar-SA"/>
        </w:rPr>
        <w:t>Hadzi</w:t>
      </w:r>
      <w:proofErr w:type="spellEnd"/>
      <w:r>
        <w:rPr>
          <w:rFonts w:eastAsiaTheme="minorHAnsi"/>
          <w:b/>
          <w:lang w:val="en-US" w:eastAsia="en-US" w:bidi="ar-SA"/>
        </w:rPr>
        <w:t xml:space="preserve"> Popov St. 7000 Bitola</w:t>
      </w:r>
      <w:r w:rsidRPr="008338F8">
        <w:t xml:space="preserve"> </w:t>
      </w:r>
    </w:p>
    <w:p w:rsidR="00440B57" w:rsidRDefault="00440B57" w:rsidP="00440B57">
      <w:pPr>
        <w:pStyle w:val="ListParagraph"/>
        <w:widowControl/>
        <w:adjustRightInd w:val="0"/>
        <w:ind w:left="720" w:firstLine="0"/>
        <w:rPr>
          <w:rFonts w:eastAsiaTheme="minorHAnsi"/>
          <w:lang w:val="en-US" w:eastAsia="en-US" w:bidi="ar-SA"/>
        </w:rPr>
      </w:pPr>
    </w:p>
    <w:p w:rsidR="00440B57" w:rsidRDefault="00440B57" w:rsidP="00440B57">
      <w:pPr>
        <w:pStyle w:val="ListParagraph"/>
        <w:widowControl/>
        <w:tabs>
          <w:tab w:val="left" w:pos="7590"/>
        </w:tabs>
        <w:adjustRightInd w:val="0"/>
        <w:spacing w:before="120"/>
        <w:ind w:left="0" w:firstLine="0"/>
        <w:jc w:val="both"/>
        <w:rPr>
          <w:rStyle w:val="fontstyle01"/>
        </w:rPr>
      </w:pPr>
      <w:r>
        <w:rPr>
          <w:rStyle w:val="fontstyle01"/>
        </w:rPr>
        <w:t xml:space="preserve">The tenderers are reminded that in order to be eligible the tenders need to be received by the Contracting Authority </w:t>
      </w:r>
      <w:r w:rsidR="00EC1A98">
        <w:rPr>
          <w:rStyle w:val="fontstyle01"/>
        </w:rPr>
        <w:t>by the deadline indicated above.</w:t>
      </w:r>
    </w:p>
    <w:p w:rsidR="00106D1E" w:rsidRPr="00106D1E" w:rsidRDefault="00106D1E" w:rsidP="00106D1E">
      <w:pPr>
        <w:pStyle w:val="ListParagraph"/>
        <w:widowControl/>
        <w:tabs>
          <w:tab w:val="left" w:pos="7590"/>
        </w:tabs>
        <w:adjustRightInd w:val="0"/>
        <w:spacing w:before="120"/>
        <w:ind w:left="0" w:firstLine="0"/>
        <w:jc w:val="both"/>
        <w:rPr>
          <w:rStyle w:val="fontstyle01"/>
        </w:rPr>
      </w:pPr>
      <w:r w:rsidRPr="00106D1E">
        <w:rPr>
          <w:rStyle w:val="fontstyle01"/>
        </w:rPr>
        <w:t xml:space="preserve">Any tenders not using the prescribed form </w:t>
      </w:r>
      <w:r w:rsidR="00943E0D">
        <w:rPr>
          <w:rStyle w:val="fontstyle01"/>
          <w:lang w:val="en-US"/>
        </w:rPr>
        <w:t>or fail to meet the above noted submission deadline shell</w:t>
      </w:r>
      <w:r w:rsidRPr="00106D1E">
        <w:rPr>
          <w:rStyle w:val="fontstyle01"/>
        </w:rPr>
        <w:t xml:space="preserve"> be rejected by the Contracting Authority.</w:t>
      </w:r>
    </w:p>
    <w:p w:rsidR="008844D8" w:rsidRDefault="008844D8" w:rsidP="00440B57">
      <w:pPr>
        <w:pStyle w:val="BodyText"/>
        <w:spacing w:before="11"/>
        <w:jc w:val="both"/>
        <w:rPr>
          <w:color w:val="000000" w:themeColor="text1"/>
          <w:sz w:val="31"/>
          <w:lang w:val="en-US"/>
        </w:rPr>
      </w:pPr>
    </w:p>
    <w:p w:rsidR="00440B57" w:rsidRPr="007F789D" w:rsidRDefault="00440B57" w:rsidP="00440B57">
      <w:pPr>
        <w:pStyle w:val="Heading5"/>
        <w:numPr>
          <w:ilvl w:val="0"/>
          <w:numId w:val="3"/>
        </w:numPr>
        <w:tabs>
          <w:tab w:val="left" w:pos="938"/>
        </w:tabs>
        <w:ind w:left="0" w:firstLine="0"/>
        <w:jc w:val="both"/>
        <w:rPr>
          <w:color w:val="000000" w:themeColor="text1"/>
          <w:sz w:val="28"/>
          <w:lang w:val="en-US"/>
        </w:rPr>
      </w:pPr>
      <w:r w:rsidRPr="007F789D">
        <w:rPr>
          <w:color w:val="000000" w:themeColor="text1"/>
          <w:sz w:val="28"/>
          <w:lang w:val="en-US"/>
        </w:rPr>
        <w:t>TECHNICAL</w:t>
      </w:r>
      <w:r w:rsidRPr="007F789D">
        <w:rPr>
          <w:color w:val="000000" w:themeColor="text1"/>
          <w:spacing w:val="-3"/>
          <w:sz w:val="28"/>
          <w:lang w:val="en-US"/>
        </w:rPr>
        <w:t xml:space="preserve"> </w:t>
      </w:r>
      <w:r w:rsidRPr="007F789D">
        <w:rPr>
          <w:color w:val="000000" w:themeColor="text1"/>
          <w:sz w:val="28"/>
          <w:lang w:val="en-US"/>
        </w:rPr>
        <w:t>INFORMATION</w:t>
      </w:r>
    </w:p>
    <w:p w:rsidR="00440B57" w:rsidRPr="005C4A0D" w:rsidRDefault="00440B57" w:rsidP="00440B57">
      <w:pPr>
        <w:pStyle w:val="BodyText"/>
        <w:spacing w:before="6"/>
        <w:jc w:val="both"/>
        <w:rPr>
          <w:b/>
          <w:color w:val="000000" w:themeColor="text1"/>
          <w:sz w:val="28"/>
          <w:lang w:val="en-US"/>
        </w:rPr>
      </w:pPr>
    </w:p>
    <w:p w:rsidR="00440B57" w:rsidRPr="005C4A0D" w:rsidRDefault="00440B57" w:rsidP="00440B57">
      <w:pPr>
        <w:pStyle w:val="BodyText"/>
        <w:spacing w:before="1"/>
        <w:jc w:val="both"/>
        <w:rPr>
          <w:color w:val="000000" w:themeColor="text1"/>
          <w:lang w:val="en-US"/>
        </w:rPr>
      </w:pPr>
      <w:r w:rsidRPr="005C4A0D">
        <w:rPr>
          <w:color w:val="000000" w:themeColor="text1"/>
          <w:lang w:val="en-US"/>
        </w:rPr>
        <w:t>The tenderers are required to provide services as indicated below. In the tenderer's technical offer, the tenderers should indicate more details on the deliveries, referring back to the below table.</w:t>
      </w:r>
    </w:p>
    <w:p w:rsidR="00440B57" w:rsidRDefault="00440B57" w:rsidP="00440B57">
      <w:pPr>
        <w:pStyle w:val="BodyText"/>
        <w:spacing w:before="1"/>
        <w:jc w:val="both"/>
        <w:rPr>
          <w:color w:val="000000" w:themeColor="text1"/>
          <w:lang w:val="en-US"/>
        </w:rPr>
      </w:pPr>
    </w:p>
    <w:p w:rsidR="008844D8" w:rsidRPr="005C4A0D" w:rsidRDefault="008844D8" w:rsidP="00440B57">
      <w:pPr>
        <w:pStyle w:val="BodyText"/>
        <w:spacing w:before="1"/>
        <w:jc w:val="both"/>
        <w:rPr>
          <w:color w:val="000000" w:themeColor="text1"/>
          <w:lang w:val="en-US"/>
        </w:rPr>
      </w:pPr>
    </w:p>
    <w:p w:rsidR="00441DD2" w:rsidRDefault="00441DD2" w:rsidP="00943E0D">
      <w:pPr>
        <w:pStyle w:val="BodyText"/>
        <w:spacing w:before="1"/>
        <w:ind w:left="720" w:hanging="720"/>
        <w:jc w:val="both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 xml:space="preserve">1. </w:t>
      </w:r>
      <w:r w:rsidRPr="00441DD2">
        <w:rPr>
          <w:b/>
          <w:color w:val="000000" w:themeColor="text1"/>
          <w:lang w:val="en-US"/>
        </w:rPr>
        <w:t xml:space="preserve">ORGANIZATION OF TRAINING SESSIONS </w:t>
      </w:r>
    </w:p>
    <w:p w:rsidR="007F789D" w:rsidRPr="003244E6" w:rsidRDefault="007F789D" w:rsidP="00943E0D">
      <w:pPr>
        <w:pStyle w:val="BodyText"/>
        <w:spacing w:before="1"/>
        <w:ind w:left="284"/>
        <w:jc w:val="both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(SYMBIOSIS_</w:t>
      </w:r>
      <w:r w:rsidR="003244E6">
        <w:rPr>
          <w:b/>
          <w:color w:val="000000" w:themeColor="text1"/>
          <w:lang w:val="en-US"/>
        </w:rPr>
        <w:t>WP2_</w:t>
      </w:r>
      <w:r>
        <w:rPr>
          <w:b/>
          <w:color w:val="000000" w:themeColor="text1"/>
          <w:lang w:val="en-US"/>
        </w:rPr>
        <w:t>BL:</w:t>
      </w:r>
      <w:r w:rsidR="003244E6">
        <w:rPr>
          <w:b/>
          <w:color w:val="000000" w:themeColor="text1"/>
          <w:lang w:val="en-US"/>
        </w:rPr>
        <w:t xml:space="preserve">2.5.1: </w:t>
      </w:r>
      <w:r w:rsidR="00956990" w:rsidRPr="00956990">
        <w:rPr>
          <w:color w:val="000000" w:themeColor="text1"/>
          <w:lang w:val="en-US"/>
        </w:rPr>
        <w:t xml:space="preserve">Organization of 4 training sessions (12 training events x </w:t>
      </w:r>
      <w:r w:rsidR="00956990">
        <w:rPr>
          <w:color w:val="000000" w:themeColor="text1"/>
          <w:lang w:val="en-US"/>
        </w:rPr>
        <w:t>1</w:t>
      </w:r>
      <w:r w:rsidR="00956990" w:rsidRPr="00956990">
        <w:rPr>
          <w:color w:val="000000" w:themeColor="text1"/>
          <w:lang w:val="en-US"/>
        </w:rPr>
        <w:t xml:space="preserve">5 participants = </w:t>
      </w:r>
      <w:r w:rsidR="00956990">
        <w:rPr>
          <w:color w:val="000000" w:themeColor="text1"/>
          <w:lang w:val="en-US"/>
        </w:rPr>
        <w:t>18</w:t>
      </w:r>
      <w:r w:rsidR="00956990" w:rsidRPr="00956990">
        <w:rPr>
          <w:color w:val="000000" w:themeColor="text1"/>
          <w:lang w:val="en-US"/>
        </w:rPr>
        <w:t>0</w:t>
      </w:r>
      <w:r w:rsidR="00943E0D">
        <w:rPr>
          <w:color w:val="000000" w:themeColor="text1"/>
          <w:lang w:val="en-US"/>
        </w:rPr>
        <w:t xml:space="preserve"> </w:t>
      </w:r>
      <w:r w:rsidR="00956990" w:rsidRPr="00956990">
        <w:rPr>
          <w:color w:val="000000" w:themeColor="text1"/>
          <w:lang w:val="en-US"/>
        </w:rPr>
        <w:t>participants) in order to communicate project information and expected results to local stakeholders, introduce new activity – organic waste collection at source and recycling, influence change of habits and positive attitude towards project activities</w:t>
      </w:r>
      <w:r w:rsidR="003244E6" w:rsidRPr="00943E0D">
        <w:rPr>
          <w:color w:val="000000" w:themeColor="text1"/>
          <w:lang w:val="en-US"/>
        </w:rPr>
        <w:t>)</w:t>
      </w:r>
    </w:p>
    <w:p w:rsidR="00440B57" w:rsidRPr="005C4A0D" w:rsidRDefault="00440B57" w:rsidP="00440B57">
      <w:pPr>
        <w:pStyle w:val="BodyText"/>
        <w:spacing w:before="11"/>
        <w:jc w:val="both"/>
        <w:rPr>
          <w:color w:val="000000" w:themeColor="text1"/>
          <w:sz w:val="11"/>
          <w:lang w:val="en-US"/>
        </w:rPr>
      </w:pPr>
    </w:p>
    <w:tbl>
      <w:tblPr>
        <w:tblW w:w="920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1590"/>
        <w:gridCol w:w="3155"/>
        <w:gridCol w:w="1554"/>
        <w:gridCol w:w="2085"/>
      </w:tblGrid>
      <w:tr w:rsidR="00440B57" w:rsidRPr="00EB4554" w:rsidTr="003E32CB">
        <w:trPr>
          <w:trHeight w:val="841"/>
        </w:trPr>
        <w:tc>
          <w:tcPr>
            <w:tcW w:w="819" w:type="dxa"/>
            <w:shd w:val="clear" w:color="auto" w:fill="E7E6E6" w:themeFill="background2"/>
          </w:tcPr>
          <w:p w:rsidR="00440B57" w:rsidRPr="00EB4554" w:rsidRDefault="00440B57" w:rsidP="003E32CB">
            <w:pPr>
              <w:pStyle w:val="TableParagraph"/>
              <w:spacing w:before="240" w:after="240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EB4554">
              <w:rPr>
                <w:rFonts w:asciiTheme="minorHAnsi" w:hAnsiTheme="minorHAnsi" w:cstheme="minorHAnsi"/>
                <w:color w:val="000000" w:themeColor="text1"/>
                <w:lang w:val="en-US"/>
              </w:rPr>
              <w:t>No.</w:t>
            </w:r>
          </w:p>
        </w:tc>
        <w:tc>
          <w:tcPr>
            <w:tcW w:w="1590" w:type="dxa"/>
            <w:shd w:val="clear" w:color="auto" w:fill="E7E6E6" w:themeFill="background2"/>
          </w:tcPr>
          <w:p w:rsidR="00440B57" w:rsidRPr="00EB4554" w:rsidRDefault="00440B57" w:rsidP="003E32CB">
            <w:pPr>
              <w:pStyle w:val="TableParagraph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EB4554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Title of item</w:t>
            </w:r>
          </w:p>
        </w:tc>
        <w:tc>
          <w:tcPr>
            <w:tcW w:w="3155" w:type="dxa"/>
            <w:shd w:val="clear" w:color="auto" w:fill="E7E6E6" w:themeFill="background2"/>
          </w:tcPr>
          <w:p w:rsidR="00440B57" w:rsidRPr="00EB4554" w:rsidRDefault="00440B57" w:rsidP="003E32CB">
            <w:pPr>
              <w:pStyle w:val="TableParagraph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EB4554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Description</w:t>
            </w:r>
          </w:p>
        </w:tc>
        <w:tc>
          <w:tcPr>
            <w:tcW w:w="1554" w:type="dxa"/>
            <w:shd w:val="clear" w:color="auto" w:fill="E7E6E6" w:themeFill="background2"/>
          </w:tcPr>
          <w:p w:rsidR="00440B57" w:rsidRPr="00EB4554" w:rsidRDefault="00440B57" w:rsidP="003E32CB">
            <w:pPr>
              <w:pStyle w:val="TableParagraph"/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EB4554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Required time frame</w:t>
            </w:r>
          </w:p>
        </w:tc>
        <w:tc>
          <w:tcPr>
            <w:tcW w:w="2085" w:type="dxa"/>
            <w:shd w:val="clear" w:color="auto" w:fill="E7E6E6" w:themeFill="background2"/>
          </w:tcPr>
          <w:p w:rsidR="00440B57" w:rsidRPr="00EB4554" w:rsidRDefault="00440B57" w:rsidP="003E32CB">
            <w:pPr>
              <w:pStyle w:val="TableParagraph"/>
              <w:tabs>
                <w:tab w:val="left" w:pos="1679"/>
              </w:tabs>
              <w:spacing w:before="240" w:after="240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EB4554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 xml:space="preserve">Required inputs, </w:t>
            </w:r>
            <w:r w:rsidRPr="00EB4554">
              <w:rPr>
                <w:rFonts w:asciiTheme="minorHAnsi" w:hAnsiTheme="minorHAnsi" w:cstheme="minorHAnsi"/>
                <w:b/>
                <w:bCs/>
                <w:color w:val="000000" w:themeColor="text1"/>
                <w:spacing w:val="-14"/>
                <w:lang w:val="en-US"/>
              </w:rPr>
              <w:t xml:space="preserve">if </w:t>
            </w:r>
            <w:r w:rsidRPr="00EB4554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applicable</w:t>
            </w:r>
          </w:p>
        </w:tc>
      </w:tr>
      <w:tr w:rsidR="00171671" w:rsidRPr="00EB4554" w:rsidTr="00171671">
        <w:trPr>
          <w:trHeight w:val="841"/>
        </w:trPr>
        <w:tc>
          <w:tcPr>
            <w:tcW w:w="819" w:type="dxa"/>
            <w:shd w:val="clear" w:color="auto" w:fill="auto"/>
          </w:tcPr>
          <w:p w:rsidR="00171671" w:rsidRPr="00EB4554" w:rsidRDefault="00171671" w:rsidP="00171671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EB4554">
              <w:rPr>
                <w:rFonts w:asciiTheme="minorHAnsi" w:hAnsiTheme="minorHAnsi" w:cstheme="minorHAnsi"/>
                <w:color w:val="000000" w:themeColor="text1"/>
                <w:lang w:val="en-US"/>
              </w:rPr>
              <w:t>1.1.</w:t>
            </w:r>
          </w:p>
        </w:tc>
        <w:tc>
          <w:tcPr>
            <w:tcW w:w="1590" w:type="dxa"/>
            <w:shd w:val="clear" w:color="auto" w:fill="auto"/>
          </w:tcPr>
          <w:p w:rsidR="008F25CD" w:rsidRPr="00EB4554" w:rsidRDefault="00956990" w:rsidP="00956990">
            <w:pPr>
              <w:spacing w:before="240"/>
              <w:ind w:left="163" w:right="132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956990">
              <w:rPr>
                <w:b/>
                <w:color w:val="000000" w:themeColor="text1"/>
                <w:lang w:val="en-US"/>
              </w:rPr>
              <w:t xml:space="preserve">Organization of 4 training sessions (12 training events </w:t>
            </w:r>
          </w:p>
        </w:tc>
        <w:tc>
          <w:tcPr>
            <w:tcW w:w="3155" w:type="dxa"/>
            <w:shd w:val="clear" w:color="auto" w:fill="auto"/>
          </w:tcPr>
          <w:p w:rsidR="00797E26" w:rsidRPr="00EB4554" w:rsidRDefault="00797E26" w:rsidP="00285463">
            <w:pPr>
              <w:spacing w:before="240" w:after="240"/>
              <w:ind w:left="163" w:right="132"/>
              <w:rPr>
                <w:b/>
                <w:color w:val="000000" w:themeColor="text1"/>
                <w:lang w:val="en-US"/>
              </w:rPr>
            </w:pPr>
            <w:r w:rsidRPr="00EB4554">
              <w:rPr>
                <w:b/>
                <w:lang w:val="en-US"/>
              </w:rPr>
              <w:t>The tenderer should</w:t>
            </w:r>
            <w:r w:rsidR="00285463" w:rsidRPr="00EB4554">
              <w:rPr>
                <w:b/>
                <w:lang w:val="en-US"/>
              </w:rPr>
              <w:t xml:space="preserve"> support the organization of </w:t>
            </w:r>
            <w:r w:rsidRPr="00EB4554">
              <w:rPr>
                <w:b/>
                <w:lang w:val="en-US"/>
              </w:rPr>
              <w:t xml:space="preserve"> </w:t>
            </w:r>
            <w:r w:rsidR="00285463" w:rsidRPr="00EB4554">
              <w:rPr>
                <w:b/>
                <w:color w:val="000000" w:themeColor="text1"/>
                <w:lang w:val="en-US"/>
              </w:rPr>
              <w:t xml:space="preserve">4 training sessions (12 training events) </w:t>
            </w:r>
          </w:p>
          <w:p w:rsidR="009F3B48" w:rsidRDefault="00285463" w:rsidP="009F3B48">
            <w:pPr>
              <w:ind w:left="163" w:right="132"/>
              <w:rPr>
                <w:lang w:val="en-US"/>
              </w:rPr>
            </w:pPr>
            <w:r w:rsidRPr="00EB4554">
              <w:rPr>
                <w:lang w:val="en-US"/>
              </w:rPr>
              <w:t>Participants: 15 participants on each training</w:t>
            </w:r>
            <w:r w:rsidR="005A11C1" w:rsidRPr="00EB4554">
              <w:rPr>
                <w:lang w:val="en-US"/>
              </w:rPr>
              <w:t xml:space="preserve"> event</w:t>
            </w:r>
            <w:r w:rsidR="009F3B48">
              <w:rPr>
                <w:lang w:val="en-US"/>
              </w:rPr>
              <w:t xml:space="preserve"> </w:t>
            </w:r>
          </w:p>
          <w:p w:rsidR="00BF6FF4" w:rsidRPr="00CF09E9" w:rsidRDefault="009F3B48" w:rsidP="009F3B48">
            <w:pPr>
              <w:ind w:left="163" w:right="132"/>
              <w:rPr>
                <w:sz w:val="20"/>
                <w:lang w:val="en-US"/>
              </w:rPr>
            </w:pPr>
            <w:r w:rsidRPr="00CF09E9">
              <w:rPr>
                <w:sz w:val="20"/>
                <w:lang w:val="en-US"/>
              </w:rPr>
              <w:t xml:space="preserve">(Bio-waste </w:t>
            </w:r>
            <w:r w:rsidR="00BF6FF4" w:rsidRPr="00CF09E9">
              <w:rPr>
                <w:sz w:val="20"/>
                <w:lang w:val="en-US"/>
              </w:rPr>
              <w:t>producers like food processing facilities and suppliers, tourist operators (hotels, restaurants, etc.)</w:t>
            </w:r>
            <w:r w:rsidRPr="00CF09E9">
              <w:rPr>
                <w:sz w:val="20"/>
                <w:lang w:val="en-US"/>
              </w:rPr>
              <w:t>; B</w:t>
            </w:r>
            <w:r w:rsidR="00BF6FF4" w:rsidRPr="00CF09E9">
              <w:rPr>
                <w:sz w:val="20"/>
                <w:lang w:val="en-US"/>
              </w:rPr>
              <w:t xml:space="preserve">io-waste users </w:t>
            </w:r>
            <w:r w:rsidRPr="00CF09E9">
              <w:rPr>
                <w:sz w:val="20"/>
                <w:lang w:val="en-US"/>
              </w:rPr>
              <w:t>like f</w:t>
            </w:r>
            <w:r w:rsidR="00BF6FF4" w:rsidRPr="00CF09E9">
              <w:rPr>
                <w:sz w:val="20"/>
                <w:lang w:val="en-US"/>
              </w:rPr>
              <w:t>armers, field crops, fruit &amp; vegetable growers, bio-organic agriculture associations</w:t>
            </w:r>
            <w:r w:rsidRPr="00CF09E9">
              <w:rPr>
                <w:sz w:val="20"/>
                <w:lang w:val="en-US"/>
              </w:rPr>
              <w:t>; citizens; s</w:t>
            </w:r>
            <w:r w:rsidR="00BF6FF4" w:rsidRPr="00CF09E9">
              <w:rPr>
                <w:sz w:val="20"/>
                <w:lang w:val="en-US"/>
              </w:rPr>
              <w:t>chool age youth</w:t>
            </w:r>
            <w:r w:rsidRPr="00CF09E9">
              <w:rPr>
                <w:sz w:val="20"/>
                <w:lang w:val="en-US"/>
              </w:rPr>
              <w:t>)</w:t>
            </w:r>
          </w:p>
          <w:p w:rsidR="00285463" w:rsidRPr="00EB4554" w:rsidRDefault="00285463" w:rsidP="00285463">
            <w:pPr>
              <w:spacing w:before="240" w:after="240"/>
              <w:ind w:left="163" w:right="132"/>
              <w:rPr>
                <w:color w:val="000000" w:themeColor="text1"/>
                <w:lang w:val="en-US"/>
              </w:rPr>
            </w:pPr>
            <w:r w:rsidRPr="00EB4554">
              <w:rPr>
                <w:lang w:val="en-US"/>
              </w:rPr>
              <w:t>Training purpose: To disseminate/c</w:t>
            </w:r>
            <w:r w:rsidRPr="00EB4554">
              <w:rPr>
                <w:color w:val="000000" w:themeColor="text1"/>
                <w:lang w:val="en-US"/>
              </w:rPr>
              <w:t xml:space="preserve">ommunicate </w:t>
            </w:r>
            <w:r w:rsidRPr="00EB4554">
              <w:rPr>
                <w:color w:val="000000" w:themeColor="text1"/>
                <w:lang w:val="en-US"/>
              </w:rPr>
              <w:lastRenderedPageBreak/>
              <w:t>project information and results to local stakeholders, introduce new activity – organic waste collection at source and recycling, influence change of habits and positive attitude towards project activities</w:t>
            </w:r>
          </w:p>
          <w:p w:rsidR="00CF09E9" w:rsidRDefault="00956990" w:rsidP="00CF09E9">
            <w:pPr>
              <w:pStyle w:val="TableParagraph"/>
              <w:spacing w:before="60"/>
              <w:rPr>
                <w:rFonts w:asciiTheme="minorHAnsi" w:hAnsiTheme="minorHAnsi" w:cstheme="minorHAnsi"/>
                <w:lang w:val="en-US"/>
              </w:rPr>
            </w:pPr>
            <w:r w:rsidRPr="00956990">
              <w:rPr>
                <w:rFonts w:asciiTheme="minorHAnsi" w:hAnsiTheme="minorHAnsi" w:cstheme="minorHAnsi"/>
                <w:b/>
                <w:lang w:val="en-US"/>
              </w:rPr>
              <w:t>The tenderer must provide: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285463" w:rsidRPr="00EB4554" w:rsidRDefault="005A11C1" w:rsidP="00CF09E9">
            <w:pPr>
              <w:pStyle w:val="TableParagraph"/>
              <w:numPr>
                <w:ilvl w:val="0"/>
                <w:numId w:val="19"/>
              </w:numPr>
              <w:spacing w:before="60"/>
              <w:ind w:left="284" w:hanging="142"/>
              <w:rPr>
                <w:rFonts w:asciiTheme="minorHAnsi" w:hAnsiTheme="minorHAnsi" w:cstheme="minorHAnsi"/>
                <w:lang w:val="en-US"/>
              </w:rPr>
            </w:pPr>
            <w:r w:rsidRPr="00EB4554">
              <w:rPr>
                <w:rFonts w:asciiTheme="minorHAnsi" w:hAnsiTheme="minorHAnsi" w:cstheme="minorHAnsi"/>
                <w:lang w:val="en-US"/>
              </w:rPr>
              <w:t>V</w:t>
            </w:r>
            <w:r w:rsidR="00285463" w:rsidRPr="00EB4554">
              <w:rPr>
                <w:rFonts w:asciiTheme="minorHAnsi" w:hAnsiTheme="minorHAnsi" w:cstheme="minorHAnsi"/>
                <w:lang w:val="en-US"/>
              </w:rPr>
              <w:t xml:space="preserve">enue </w:t>
            </w:r>
            <w:r w:rsidRPr="00EB4554">
              <w:rPr>
                <w:rFonts w:asciiTheme="minorHAnsi" w:hAnsiTheme="minorHAnsi" w:cstheme="minorHAnsi"/>
                <w:lang w:val="en-US"/>
              </w:rPr>
              <w:t>for organization of the training events for up to 15 participants that will secure requested distance between the participants;</w:t>
            </w:r>
          </w:p>
          <w:p w:rsidR="005A11C1" w:rsidRPr="00EB4554" w:rsidRDefault="005A11C1" w:rsidP="005A11C1">
            <w:pPr>
              <w:pStyle w:val="TableParagraph"/>
              <w:numPr>
                <w:ilvl w:val="0"/>
                <w:numId w:val="19"/>
              </w:numPr>
              <w:spacing w:before="60"/>
              <w:ind w:left="284" w:hanging="142"/>
              <w:rPr>
                <w:rFonts w:asciiTheme="minorHAnsi" w:hAnsiTheme="minorHAnsi" w:cstheme="minorHAnsi"/>
                <w:lang w:val="en-US"/>
              </w:rPr>
            </w:pPr>
            <w:r w:rsidRPr="00EB4554">
              <w:rPr>
                <w:rFonts w:asciiTheme="minorHAnsi" w:hAnsiTheme="minorHAnsi" w:cstheme="minorHAnsi"/>
                <w:lang w:val="en-US"/>
              </w:rPr>
              <w:t>Standard presentation equipment (notebook, video projector, screen)</w:t>
            </w:r>
            <w:r w:rsidR="009A15FE">
              <w:rPr>
                <w:rFonts w:asciiTheme="minorHAnsi" w:hAnsiTheme="minorHAnsi" w:cstheme="minorHAnsi"/>
                <w:lang w:val="en-US"/>
              </w:rPr>
              <w:t>;</w:t>
            </w:r>
          </w:p>
          <w:p w:rsidR="00285463" w:rsidRPr="00EB4554" w:rsidRDefault="005A11C1" w:rsidP="005A11C1">
            <w:pPr>
              <w:pStyle w:val="TableParagraph"/>
              <w:numPr>
                <w:ilvl w:val="0"/>
                <w:numId w:val="19"/>
              </w:numPr>
              <w:spacing w:before="60"/>
              <w:ind w:left="284" w:hanging="142"/>
              <w:rPr>
                <w:rFonts w:asciiTheme="minorHAnsi" w:hAnsiTheme="minorHAnsi" w:cstheme="minorHAnsi"/>
                <w:lang w:val="en-US"/>
              </w:rPr>
            </w:pPr>
            <w:r w:rsidRPr="00EB4554">
              <w:rPr>
                <w:rFonts w:asciiTheme="minorHAnsi" w:hAnsiTheme="minorHAnsi" w:cstheme="minorHAnsi"/>
                <w:lang w:val="en-US"/>
              </w:rPr>
              <w:t>H</w:t>
            </w:r>
            <w:r w:rsidR="00285463" w:rsidRPr="00EB4554">
              <w:rPr>
                <w:rFonts w:asciiTheme="minorHAnsi" w:hAnsiTheme="minorHAnsi" w:cstheme="minorHAnsi"/>
                <w:lang w:val="en-US"/>
              </w:rPr>
              <w:t xml:space="preserve">andouts </w:t>
            </w:r>
            <w:r w:rsidRPr="00EB4554">
              <w:rPr>
                <w:rFonts w:asciiTheme="minorHAnsi" w:hAnsiTheme="minorHAnsi" w:cstheme="minorHAnsi"/>
                <w:lang w:val="en-US"/>
              </w:rPr>
              <w:t>for training participants</w:t>
            </w:r>
            <w:r w:rsidR="009A15FE">
              <w:rPr>
                <w:rFonts w:asciiTheme="minorHAnsi" w:hAnsiTheme="minorHAnsi" w:cstheme="minorHAnsi"/>
                <w:lang w:val="en-US"/>
              </w:rPr>
              <w:t xml:space="preserve"> (the files will be provided by the Contracting Authority);</w:t>
            </w:r>
          </w:p>
          <w:p w:rsidR="00285463" w:rsidRPr="00EB4554" w:rsidRDefault="005A11C1" w:rsidP="005A11C1">
            <w:pPr>
              <w:pStyle w:val="TableParagraph"/>
              <w:numPr>
                <w:ilvl w:val="0"/>
                <w:numId w:val="19"/>
              </w:numPr>
              <w:spacing w:before="60"/>
              <w:ind w:left="284" w:hanging="142"/>
              <w:rPr>
                <w:rFonts w:asciiTheme="minorHAnsi" w:hAnsiTheme="minorHAnsi" w:cstheme="minorHAnsi"/>
                <w:lang w:val="en-US"/>
              </w:rPr>
            </w:pPr>
            <w:r w:rsidRPr="00EB4554">
              <w:rPr>
                <w:rFonts w:asciiTheme="minorHAnsi" w:hAnsiTheme="minorHAnsi" w:cstheme="minorHAnsi"/>
                <w:lang w:val="en-US"/>
              </w:rPr>
              <w:t>C</w:t>
            </w:r>
            <w:r w:rsidR="00285463" w:rsidRPr="00EB4554">
              <w:rPr>
                <w:rFonts w:asciiTheme="minorHAnsi" w:hAnsiTheme="minorHAnsi" w:cstheme="minorHAnsi"/>
                <w:lang w:val="en-US"/>
              </w:rPr>
              <w:t xml:space="preserve">atering (light lunch, coffee breaks and refreshments) for </w:t>
            </w:r>
            <w:r w:rsidRPr="00EB4554">
              <w:rPr>
                <w:rFonts w:asciiTheme="minorHAnsi" w:hAnsiTheme="minorHAnsi" w:cstheme="minorHAnsi"/>
                <w:lang w:val="en-US"/>
              </w:rPr>
              <w:t>the</w:t>
            </w:r>
            <w:r w:rsidR="00285463" w:rsidRPr="00EB4554">
              <w:rPr>
                <w:rFonts w:asciiTheme="minorHAnsi" w:hAnsiTheme="minorHAnsi" w:cstheme="minorHAnsi"/>
                <w:lang w:val="en-US"/>
              </w:rPr>
              <w:t xml:space="preserve"> participant</w:t>
            </w:r>
            <w:r w:rsidRPr="00EB4554">
              <w:rPr>
                <w:rFonts w:asciiTheme="minorHAnsi" w:hAnsiTheme="minorHAnsi" w:cstheme="minorHAnsi"/>
                <w:lang w:val="en-US"/>
              </w:rPr>
              <w:t>s</w:t>
            </w:r>
            <w:r w:rsidR="009A15FE">
              <w:rPr>
                <w:rFonts w:asciiTheme="minorHAnsi" w:hAnsiTheme="minorHAnsi" w:cstheme="minorHAnsi"/>
                <w:lang w:val="en-US"/>
              </w:rPr>
              <w:t>;</w:t>
            </w:r>
          </w:p>
          <w:p w:rsidR="00285463" w:rsidRDefault="005A11C1" w:rsidP="005A11C1">
            <w:pPr>
              <w:pStyle w:val="TableParagraph"/>
              <w:numPr>
                <w:ilvl w:val="0"/>
                <w:numId w:val="19"/>
              </w:numPr>
              <w:spacing w:before="60"/>
              <w:ind w:left="284" w:hanging="142"/>
              <w:rPr>
                <w:rFonts w:asciiTheme="minorHAnsi" w:hAnsiTheme="minorHAnsi" w:cstheme="minorHAnsi"/>
                <w:lang w:val="en-US"/>
              </w:rPr>
            </w:pPr>
            <w:r w:rsidRPr="00EB4554">
              <w:rPr>
                <w:rFonts w:asciiTheme="minorHAnsi" w:hAnsiTheme="minorHAnsi" w:cstheme="minorHAnsi"/>
                <w:lang w:val="en-US"/>
              </w:rPr>
              <w:t>S</w:t>
            </w:r>
            <w:r w:rsidR="00285463" w:rsidRPr="00EB4554">
              <w:rPr>
                <w:rFonts w:asciiTheme="minorHAnsi" w:hAnsiTheme="minorHAnsi" w:cstheme="minorHAnsi"/>
                <w:lang w:val="en-US"/>
              </w:rPr>
              <w:t>upporting staff</w:t>
            </w:r>
            <w:r w:rsidRPr="00EB4554">
              <w:rPr>
                <w:rFonts w:asciiTheme="minorHAnsi" w:hAnsiTheme="minorHAnsi" w:cstheme="minorHAnsi"/>
                <w:lang w:val="en-US"/>
              </w:rPr>
              <w:t xml:space="preserve"> that will pro</w:t>
            </w:r>
            <w:r w:rsidR="00EB4554" w:rsidRPr="00EB4554">
              <w:rPr>
                <w:rFonts w:asciiTheme="minorHAnsi" w:hAnsiTheme="minorHAnsi" w:cstheme="minorHAnsi"/>
                <w:lang w:val="en-US"/>
              </w:rPr>
              <w:t>vide necessary logistic support</w:t>
            </w:r>
            <w:r w:rsidR="00CF09E9">
              <w:rPr>
                <w:rFonts w:asciiTheme="minorHAnsi" w:hAnsiTheme="minorHAnsi" w:cstheme="minorHAnsi"/>
                <w:lang w:val="en-US"/>
              </w:rPr>
              <w:t>;</w:t>
            </w:r>
          </w:p>
          <w:p w:rsidR="00CF09E9" w:rsidRPr="00EB4554" w:rsidRDefault="00CF09E9" w:rsidP="00CF09E9">
            <w:pPr>
              <w:pStyle w:val="TableParagraph"/>
              <w:numPr>
                <w:ilvl w:val="0"/>
                <w:numId w:val="19"/>
              </w:numPr>
              <w:spacing w:before="60"/>
              <w:ind w:left="294" w:hanging="142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</w:t>
            </w:r>
            <w:r w:rsidRPr="00CF09E9">
              <w:rPr>
                <w:rFonts w:asciiTheme="minorHAnsi" w:hAnsiTheme="minorHAnsi" w:cstheme="minorHAnsi"/>
                <w:lang w:val="en-US"/>
              </w:rPr>
              <w:t>rotective equipment for each participant: medical masks, gloves, disinfectants</w:t>
            </w:r>
            <w:r>
              <w:rPr>
                <w:rFonts w:asciiTheme="minorHAnsi" w:hAnsiTheme="minorHAnsi" w:cstheme="minorHAnsi"/>
                <w:lang w:val="en-US"/>
              </w:rPr>
              <w:t>,</w:t>
            </w:r>
            <w:r w:rsidRPr="00CF09E9">
              <w:rPr>
                <w:rFonts w:asciiTheme="minorHAnsi" w:hAnsiTheme="minorHAnsi" w:cstheme="minorHAnsi"/>
                <w:lang w:val="en-US"/>
              </w:rPr>
              <w:t xml:space="preserve"> alcohol-based hand sanitizers</w:t>
            </w:r>
            <w:r>
              <w:rPr>
                <w:rFonts w:asciiTheme="minorHAnsi" w:hAnsiTheme="minorHAnsi" w:cstheme="minorHAnsi"/>
                <w:lang w:val="en-US"/>
              </w:rPr>
              <w:t xml:space="preserve">. </w:t>
            </w:r>
          </w:p>
          <w:p w:rsidR="009F3B48" w:rsidRDefault="009F3B48" w:rsidP="00285463">
            <w:pPr>
              <w:spacing w:after="240"/>
              <w:ind w:left="163" w:right="132"/>
              <w:rPr>
                <w:rFonts w:asciiTheme="minorHAnsi" w:hAnsiTheme="minorHAnsi" w:cstheme="minorHAnsi"/>
                <w:lang w:val="en-US"/>
              </w:rPr>
            </w:pPr>
          </w:p>
          <w:p w:rsidR="00EB4554" w:rsidRPr="00956990" w:rsidRDefault="009F3B48" w:rsidP="00285463">
            <w:pPr>
              <w:spacing w:after="240"/>
              <w:ind w:left="163" w:right="132"/>
              <w:rPr>
                <w:rFonts w:asciiTheme="minorHAnsi" w:hAnsiTheme="minorHAnsi" w:cstheme="minorHAnsi"/>
                <w:b/>
                <w:lang w:val="en-US"/>
              </w:rPr>
            </w:pPr>
            <w:r w:rsidRPr="00956990">
              <w:rPr>
                <w:rFonts w:asciiTheme="minorHAnsi" w:hAnsiTheme="minorHAnsi" w:cstheme="minorHAnsi"/>
                <w:b/>
                <w:lang w:val="en-US"/>
              </w:rPr>
              <w:t xml:space="preserve">The following tasks will be provided by the </w:t>
            </w:r>
            <w:r w:rsidR="00EB4554" w:rsidRPr="00956990">
              <w:rPr>
                <w:rFonts w:asciiTheme="minorHAnsi" w:hAnsiTheme="minorHAnsi" w:cstheme="minorHAnsi"/>
                <w:b/>
                <w:lang w:val="en-US"/>
              </w:rPr>
              <w:t>Contracting Authority:</w:t>
            </w:r>
          </w:p>
          <w:p w:rsidR="00EB4554" w:rsidRPr="00EB4554" w:rsidRDefault="00285463" w:rsidP="00EB4554">
            <w:pPr>
              <w:pStyle w:val="TableParagraph"/>
              <w:numPr>
                <w:ilvl w:val="0"/>
                <w:numId w:val="19"/>
              </w:numPr>
              <w:spacing w:before="60"/>
              <w:ind w:left="284" w:hanging="142"/>
              <w:rPr>
                <w:rFonts w:asciiTheme="minorHAnsi" w:hAnsiTheme="minorHAnsi" w:cstheme="minorHAnsi"/>
                <w:lang w:val="en-US"/>
              </w:rPr>
            </w:pPr>
            <w:r w:rsidRPr="00EB4554">
              <w:rPr>
                <w:rFonts w:asciiTheme="minorHAnsi" w:hAnsiTheme="minorHAnsi" w:cstheme="minorHAnsi"/>
                <w:lang w:val="en-US"/>
              </w:rPr>
              <w:t>The experts that will provide the presentations (SYMBIOSIS Project Staff)</w:t>
            </w:r>
            <w:r w:rsidR="00EB4554" w:rsidRPr="00EB4554">
              <w:rPr>
                <w:rFonts w:asciiTheme="minorHAnsi" w:hAnsiTheme="minorHAnsi" w:cstheme="minorHAnsi"/>
                <w:lang w:val="en-US"/>
              </w:rPr>
              <w:t>;</w:t>
            </w:r>
          </w:p>
          <w:p w:rsidR="00EB4554" w:rsidRPr="00EB4554" w:rsidRDefault="00EB4554" w:rsidP="00EB4554">
            <w:pPr>
              <w:pStyle w:val="TableParagraph"/>
              <w:numPr>
                <w:ilvl w:val="0"/>
                <w:numId w:val="19"/>
              </w:numPr>
              <w:spacing w:before="60"/>
              <w:ind w:left="284" w:hanging="142"/>
              <w:rPr>
                <w:rFonts w:asciiTheme="minorHAnsi" w:hAnsiTheme="minorHAnsi" w:cstheme="minorHAnsi"/>
                <w:lang w:val="en-US"/>
              </w:rPr>
            </w:pPr>
            <w:r w:rsidRPr="00EB4554">
              <w:rPr>
                <w:rFonts w:asciiTheme="minorHAnsi" w:hAnsiTheme="minorHAnsi" w:cstheme="minorHAnsi"/>
                <w:lang w:val="en-US"/>
              </w:rPr>
              <w:t>Invitation of participants;</w:t>
            </w:r>
          </w:p>
          <w:p w:rsidR="00EB4554" w:rsidRPr="00BF6FF4" w:rsidRDefault="00EB4554" w:rsidP="00BF6FF4">
            <w:pPr>
              <w:pStyle w:val="TableParagraph"/>
              <w:numPr>
                <w:ilvl w:val="0"/>
                <w:numId w:val="19"/>
              </w:numPr>
              <w:spacing w:before="60"/>
              <w:ind w:left="284" w:hanging="142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Development of training documentation such as list of participants, </w:t>
            </w:r>
            <w:r w:rsidRPr="00EB4554">
              <w:rPr>
                <w:rFonts w:asciiTheme="minorHAnsi" w:hAnsiTheme="minorHAnsi" w:cstheme="minorHAnsi"/>
                <w:lang w:val="en-US"/>
              </w:rPr>
              <w:t>evaluation form</w:t>
            </w:r>
            <w:r>
              <w:rPr>
                <w:rFonts w:asciiTheme="minorHAnsi" w:hAnsiTheme="minorHAnsi" w:cstheme="minorHAnsi"/>
                <w:lang w:val="en-US"/>
              </w:rPr>
              <w:t>s</w:t>
            </w:r>
            <w:r w:rsidRPr="00EB4554">
              <w:rPr>
                <w:rFonts w:asciiTheme="minorHAnsi" w:hAnsiTheme="minorHAnsi" w:cstheme="minorHAnsi"/>
                <w:lang w:val="en-US"/>
              </w:rPr>
              <w:t xml:space="preserve"> about participant’s satisfaction</w:t>
            </w:r>
            <w:r w:rsidR="00BF6FF4">
              <w:rPr>
                <w:rFonts w:asciiTheme="minorHAnsi" w:hAnsiTheme="minorHAnsi" w:cstheme="minorHAnsi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lang w:val="en-US"/>
              </w:rPr>
              <w:t xml:space="preserve">brief reports, </w:t>
            </w:r>
            <w:r w:rsidR="00BF6FF4">
              <w:rPr>
                <w:rFonts w:asciiTheme="minorHAnsi" w:hAnsiTheme="minorHAnsi" w:cstheme="minorHAnsi"/>
                <w:lang w:val="en-US"/>
              </w:rPr>
              <w:t>photo records, etc.</w:t>
            </w:r>
          </w:p>
        </w:tc>
        <w:tc>
          <w:tcPr>
            <w:tcW w:w="1554" w:type="dxa"/>
            <w:shd w:val="clear" w:color="auto" w:fill="auto"/>
          </w:tcPr>
          <w:p w:rsidR="00F910BD" w:rsidRDefault="00441DD2" w:rsidP="00F910BD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EB4554">
              <w:rPr>
                <w:rFonts w:asciiTheme="minorHAnsi" w:hAnsiTheme="minorHAnsi" w:cstheme="minorHAnsi"/>
                <w:color w:val="000000" w:themeColor="text1"/>
                <w:lang w:val="en-US"/>
              </w:rPr>
              <w:lastRenderedPageBreak/>
              <w:t>6 weeks</w:t>
            </w:r>
            <w:r w:rsidR="00F910BD" w:rsidRPr="00EB4554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from the date of contract signing</w:t>
            </w:r>
          </w:p>
          <w:p w:rsidR="00956990" w:rsidRPr="00EB4554" w:rsidRDefault="00956990" w:rsidP="00F910BD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:rsidR="00171671" w:rsidRDefault="00F910BD" w:rsidP="00F910BD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EB4554">
              <w:rPr>
                <w:rFonts w:asciiTheme="minorHAnsi" w:hAnsiTheme="minorHAnsi" w:cstheme="minorHAnsi"/>
                <w:color w:val="000000" w:themeColor="text1"/>
                <w:lang w:val="en-US"/>
              </w:rPr>
              <w:t>(Foreseen period of execution:</w:t>
            </w:r>
            <w:r w:rsidR="00441DD2" w:rsidRPr="00EB4554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September -</w:t>
            </w:r>
            <w:r w:rsidR="00B8799E" w:rsidRPr="00EB4554">
              <w:rPr>
                <w:rFonts w:asciiTheme="minorHAnsi" w:hAnsiTheme="minorHAnsi" w:cstheme="minorHAnsi"/>
                <w:color w:val="000000" w:themeColor="text1"/>
                <w:lang w:val="en-US"/>
              </w:rPr>
              <w:t>October</w:t>
            </w:r>
            <w:r w:rsidRPr="00EB4554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2020)</w:t>
            </w:r>
          </w:p>
          <w:p w:rsidR="00956990" w:rsidRPr="00EB4554" w:rsidRDefault="00956990" w:rsidP="00F910BD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:rsidR="00F910BD" w:rsidRPr="00EB4554" w:rsidRDefault="00285463" w:rsidP="00F910BD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EB4554">
              <w:rPr>
                <w:rFonts w:asciiTheme="minorHAnsi" w:hAnsiTheme="minorHAnsi" w:cstheme="minorHAnsi"/>
                <w:color w:val="000000" w:themeColor="text1"/>
                <w:lang w:val="en-US"/>
              </w:rPr>
              <w:lastRenderedPageBreak/>
              <w:t>The exact dates will be specified in coordination with the Contracting Authority</w:t>
            </w:r>
          </w:p>
        </w:tc>
        <w:tc>
          <w:tcPr>
            <w:tcW w:w="2085" w:type="dxa"/>
            <w:shd w:val="clear" w:color="auto" w:fill="auto"/>
          </w:tcPr>
          <w:p w:rsidR="00956990" w:rsidRPr="00EB4554" w:rsidRDefault="00956990" w:rsidP="00943E0D">
            <w:pPr>
              <w:spacing w:before="240"/>
              <w:ind w:left="163" w:right="132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956990">
              <w:rPr>
                <w:rFonts w:asciiTheme="minorHAnsi" w:hAnsiTheme="minorHAnsi" w:cstheme="minorHAnsi"/>
                <w:color w:val="000000" w:themeColor="text1"/>
                <w:lang w:val="en-US"/>
              </w:rPr>
              <w:lastRenderedPageBreak/>
              <w:t xml:space="preserve">Please provide </w:t>
            </w:r>
            <w:r w:rsidR="00943E0D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the Annex 1: </w:t>
            </w:r>
            <w:r w:rsidR="00943E0D" w:rsidRPr="00956990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Organization and methodology </w:t>
            </w:r>
            <w:r w:rsidR="00943E0D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form </w:t>
            </w:r>
          </w:p>
        </w:tc>
      </w:tr>
    </w:tbl>
    <w:p w:rsidR="00915393" w:rsidRDefault="00915393" w:rsidP="00440B57">
      <w:pPr>
        <w:pStyle w:val="BodyText"/>
        <w:spacing w:before="1"/>
        <w:ind w:left="360"/>
        <w:jc w:val="both"/>
        <w:rPr>
          <w:b/>
          <w:color w:val="000000" w:themeColor="text1"/>
          <w:lang w:val="en-US"/>
        </w:rPr>
      </w:pPr>
    </w:p>
    <w:p w:rsidR="005A11C1" w:rsidRPr="00EB4554" w:rsidRDefault="005A11C1" w:rsidP="005A11C1">
      <w:pPr>
        <w:pStyle w:val="BodyText"/>
        <w:spacing w:before="1"/>
        <w:jc w:val="both"/>
        <w:rPr>
          <w:b/>
          <w:i/>
          <w:color w:val="000000" w:themeColor="text1"/>
          <w:lang w:val="en-GB"/>
        </w:rPr>
      </w:pPr>
      <w:r w:rsidRPr="00EB4554">
        <w:rPr>
          <w:b/>
          <w:i/>
          <w:color w:val="000000" w:themeColor="text1"/>
          <w:lang w:val="en-GB"/>
        </w:rPr>
        <w:t xml:space="preserve">REMARK: The tenderer should take into consideration that the training sessions </w:t>
      </w:r>
      <w:proofErr w:type="gramStart"/>
      <w:r w:rsidRPr="00EB4554">
        <w:rPr>
          <w:b/>
          <w:i/>
          <w:color w:val="000000" w:themeColor="text1"/>
          <w:lang w:val="en-GB"/>
        </w:rPr>
        <w:t>must be organized</w:t>
      </w:r>
      <w:proofErr w:type="gramEnd"/>
      <w:r w:rsidRPr="00EB4554">
        <w:rPr>
          <w:b/>
          <w:i/>
          <w:color w:val="000000" w:themeColor="text1"/>
          <w:lang w:val="en-GB"/>
        </w:rPr>
        <w:t xml:space="preserve"> fully respecting the Protocols for organization of events in force in the Republic of North Macedonia (restrictive measures to prevent the spread of corona virus).</w:t>
      </w:r>
    </w:p>
    <w:p w:rsidR="00F80FF1" w:rsidRPr="005A11C1" w:rsidRDefault="00F80FF1" w:rsidP="00F80FF1">
      <w:pPr>
        <w:pStyle w:val="BodyText"/>
        <w:spacing w:before="1"/>
        <w:ind w:left="720"/>
        <w:jc w:val="both"/>
        <w:rPr>
          <w:b/>
          <w:color w:val="000000" w:themeColor="text1"/>
          <w:lang w:val="en-GB"/>
        </w:rPr>
      </w:pPr>
    </w:p>
    <w:p w:rsidR="00440B57" w:rsidRPr="0082792A" w:rsidRDefault="00440B57" w:rsidP="00440B57">
      <w:pPr>
        <w:pStyle w:val="Heading5"/>
        <w:numPr>
          <w:ilvl w:val="0"/>
          <w:numId w:val="3"/>
        </w:numPr>
        <w:tabs>
          <w:tab w:val="left" w:pos="938"/>
        </w:tabs>
        <w:spacing w:before="120"/>
        <w:ind w:left="0" w:firstLine="0"/>
        <w:jc w:val="both"/>
        <w:rPr>
          <w:color w:val="000000" w:themeColor="text1"/>
          <w:lang w:val="en-US"/>
        </w:rPr>
      </w:pPr>
      <w:r w:rsidRPr="0082792A">
        <w:rPr>
          <w:color w:val="000000" w:themeColor="text1"/>
          <w:lang w:val="en-US"/>
        </w:rPr>
        <w:t>FINANCIAL</w:t>
      </w:r>
      <w:r w:rsidRPr="0082792A">
        <w:rPr>
          <w:color w:val="000000" w:themeColor="text1"/>
          <w:spacing w:val="-3"/>
          <w:lang w:val="en-US"/>
        </w:rPr>
        <w:t xml:space="preserve"> </w:t>
      </w:r>
      <w:r w:rsidRPr="0082792A">
        <w:rPr>
          <w:color w:val="000000" w:themeColor="text1"/>
          <w:lang w:val="en-US"/>
        </w:rPr>
        <w:t>INFORMATION</w:t>
      </w:r>
    </w:p>
    <w:p w:rsidR="00440B57" w:rsidRDefault="00440B57" w:rsidP="00440B57">
      <w:pPr>
        <w:pStyle w:val="BodyText"/>
        <w:spacing w:before="120"/>
        <w:jc w:val="both"/>
        <w:rPr>
          <w:color w:val="000000" w:themeColor="text1"/>
          <w:lang w:val="en-US"/>
        </w:rPr>
      </w:pPr>
      <w:r w:rsidRPr="00A92096">
        <w:rPr>
          <w:color w:val="000000" w:themeColor="text1"/>
          <w:lang w:val="en-US"/>
        </w:rPr>
        <w:t xml:space="preserve">The tenderers </w:t>
      </w:r>
      <w:proofErr w:type="gramStart"/>
      <w:r w:rsidRPr="00A92096">
        <w:rPr>
          <w:color w:val="000000" w:themeColor="text1"/>
          <w:lang w:val="en-US"/>
        </w:rPr>
        <w:t>are reminded</w:t>
      </w:r>
      <w:proofErr w:type="gramEnd"/>
      <w:r w:rsidRPr="00A92096">
        <w:rPr>
          <w:color w:val="000000" w:themeColor="text1"/>
          <w:lang w:val="en-US"/>
        </w:rPr>
        <w:t xml:space="preserve"> that the maximum available value of the contract</w:t>
      </w:r>
      <w:r w:rsidR="008F25CD">
        <w:rPr>
          <w:color w:val="000000" w:themeColor="text1"/>
          <w:lang w:val="en-US"/>
        </w:rPr>
        <w:t xml:space="preserve"> for </w:t>
      </w:r>
      <w:r w:rsidR="00441DD2">
        <w:rPr>
          <w:color w:val="000000" w:themeColor="text1"/>
          <w:lang w:val="en-US"/>
        </w:rPr>
        <w:t xml:space="preserve">Organization of training sessions </w:t>
      </w:r>
      <w:r w:rsidRPr="00A92096">
        <w:rPr>
          <w:color w:val="000000" w:themeColor="text1"/>
          <w:lang w:val="en-US"/>
        </w:rPr>
        <w:t xml:space="preserve">is </w:t>
      </w:r>
      <w:r w:rsidR="00441DD2">
        <w:rPr>
          <w:color w:val="000000" w:themeColor="text1"/>
          <w:lang w:val="en-US"/>
        </w:rPr>
        <w:t>7</w:t>
      </w:r>
      <w:r w:rsidR="00441DD2" w:rsidRPr="00A92096">
        <w:rPr>
          <w:color w:val="000000" w:themeColor="text1"/>
          <w:lang w:val="en-US"/>
        </w:rPr>
        <w:t>.</w:t>
      </w:r>
      <w:r w:rsidR="00441DD2">
        <w:rPr>
          <w:color w:val="000000" w:themeColor="text1"/>
          <w:lang w:val="en-US"/>
        </w:rPr>
        <w:t>2</w:t>
      </w:r>
      <w:r w:rsidR="00441DD2" w:rsidRPr="00A92096">
        <w:rPr>
          <w:color w:val="000000" w:themeColor="text1"/>
          <w:lang w:val="en-US"/>
        </w:rPr>
        <w:t>00 EUR</w:t>
      </w:r>
      <w:r w:rsidR="00441DD2">
        <w:rPr>
          <w:color w:val="000000" w:themeColor="text1"/>
          <w:lang w:val="en-US"/>
        </w:rPr>
        <w:t xml:space="preserve"> </w:t>
      </w:r>
    </w:p>
    <w:p w:rsidR="008844D8" w:rsidRPr="00A92096" w:rsidRDefault="008844D8" w:rsidP="00440B57">
      <w:pPr>
        <w:pStyle w:val="BodyText"/>
        <w:spacing w:before="120"/>
        <w:jc w:val="both"/>
        <w:rPr>
          <w:color w:val="000000" w:themeColor="text1"/>
          <w:lang w:val="en-US"/>
        </w:rPr>
      </w:pPr>
    </w:p>
    <w:p w:rsidR="00440B57" w:rsidRPr="0082792A" w:rsidRDefault="00440B57" w:rsidP="00440B57">
      <w:pPr>
        <w:pStyle w:val="Heading5"/>
        <w:numPr>
          <w:ilvl w:val="0"/>
          <w:numId w:val="3"/>
        </w:numPr>
        <w:tabs>
          <w:tab w:val="left" w:pos="938"/>
        </w:tabs>
        <w:spacing w:before="120"/>
        <w:ind w:left="0" w:firstLine="0"/>
        <w:jc w:val="both"/>
        <w:rPr>
          <w:color w:val="000000" w:themeColor="text1"/>
          <w:lang w:val="en-US"/>
        </w:rPr>
      </w:pPr>
      <w:r w:rsidRPr="0082792A">
        <w:rPr>
          <w:color w:val="000000" w:themeColor="text1"/>
          <w:lang w:val="en-US"/>
        </w:rPr>
        <w:t>ADDITIONAL</w:t>
      </w:r>
      <w:r w:rsidRPr="0082792A">
        <w:rPr>
          <w:color w:val="000000" w:themeColor="text1"/>
          <w:spacing w:val="48"/>
          <w:lang w:val="en-US"/>
        </w:rPr>
        <w:t xml:space="preserve"> </w:t>
      </w:r>
      <w:r w:rsidRPr="0082792A">
        <w:rPr>
          <w:color w:val="000000" w:themeColor="text1"/>
          <w:lang w:val="en-US"/>
        </w:rPr>
        <w:t>INFORMATION</w:t>
      </w:r>
    </w:p>
    <w:p w:rsidR="00440B57" w:rsidRPr="0082792A" w:rsidRDefault="00440B57" w:rsidP="00440B57">
      <w:pPr>
        <w:pStyle w:val="BodyText"/>
        <w:spacing w:before="120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The selection criteria is b</w:t>
      </w:r>
      <w:r w:rsidRPr="0082792A">
        <w:rPr>
          <w:color w:val="000000" w:themeColor="text1"/>
          <w:lang w:val="en-US"/>
        </w:rPr>
        <w:t xml:space="preserve">est value for money, weighing 80% technical quality, 20% price. </w:t>
      </w:r>
    </w:p>
    <w:p w:rsidR="00440B57" w:rsidRDefault="00440B57" w:rsidP="00440B57">
      <w:pPr>
        <w:tabs>
          <w:tab w:val="left" w:pos="1350"/>
          <w:tab w:val="left" w:pos="1351"/>
        </w:tabs>
        <w:spacing w:before="120"/>
        <w:jc w:val="both"/>
        <w:rPr>
          <w:color w:val="000000" w:themeColor="text1"/>
          <w:lang w:val="en-US"/>
        </w:rPr>
      </w:pPr>
      <w:r w:rsidRPr="003028EB">
        <w:rPr>
          <w:color w:val="000000" w:themeColor="text1"/>
          <w:lang w:val="en-US"/>
        </w:rPr>
        <w:t xml:space="preserve">Technical quality will be evaluated on the scale of 0 to 100 point </w:t>
      </w:r>
      <w:r w:rsidR="008F25CD" w:rsidRPr="003028EB">
        <w:rPr>
          <w:color w:val="000000" w:themeColor="text1"/>
          <w:lang w:val="en-US"/>
        </w:rPr>
        <w:t>based on</w:t>
      </w:r>
      <w:r w:rsidRPr="003028EB">
        <w:rPr>
          <w:color w:val="000000" w:themeColor="text1"/>
          <w:lang w:val="en-US"/>
        </w:rPr>
        <w:t xml:space="preserve"> following weighting criteria:</w:t>
      </w:r>
    </w:p>
    <w:p w:rsidR="00BC48A9" w:rsidRPr="00867218" w:rsidRDefault="003415A8" w:rsidP="00827497">
      <w:pPr>
        <w:pStyle w:val="ListParagraph"/>
        <w:numPr>
          <w:ilvl w:val="0"/>
          <w:numId w:val="7"/>
        </w:numPr>
        <w:spacing w:before="120"/>
        <w:jc w:val="both"/>
        <w:rPr>
          <w:color w:val="000000" w:themeColor="text1"/>
          <w:lang w:val="en-US"/>
        </w:rPr>
      </w:pPr>
      <w:r>
        <w:rPr>
          <w:lang w:val="en-US"/>
        </w:rPr>
        <w:t>Organization and Methodology</w:t>
      </w:r>
      <w:r w:rsidR="00BC48A9" w:rsidRPr="00867218">
        <w:rPr>
          <w:lang w:val="en-US"/>
        </w:rPr>
        <w:t>;</w:t>
      </w:r>
      <w:r w:rsidR="00BC48A9">
        <w:t xml:space="preserve"> </w:t>
      </w:r>
    </w:p>
    <w:p w:rsidR="00BC48A9" w:rsidRPr="003028EB" w:rsidRDefault="00BC48A9" w:rsidP="00440B57">
      <w:pPr>
        <w:tabs>
          <w:tab w:val="left" w:pos="1350"/>
          <w:tab w:val="left" w:pos="1351"/>
        </w:tabs>
        <w:spacing w:before="120"/>
        <w:jc w:val="both"/>
        <w:rPr>
          <w:color w:val="000000" w:themeColor="text1"/>
          <w:lang w:val="en-US"/>
        </w:rPr>
      </w:pPr>
    </w:p>
    <w:p w:rsidR="00440B57" w:rsidRPr="0082792A" w:rsidRDefault="00440B57" w:rsidP="00440B57">
      <w:pPr>
        <w:pStyle w:val="BodyText"/>
        <w:spacing w:before="120"/>
        <w:jc w:val="both"/>
        <w:rPr>
          <w:color w:val="000000" w:themeColor="text1"/>
          <w:lang w:val="en-US"/>
        </w:rPr>
      </w:pPr>
      <w:r w:rsidRPr="0082792A">
        <w:rPr>
          <w:color w:val="000000" w:themeColor="text1"/>
          <w:lang w:val="en-US"/>
        </w:rPr>
        <w:t xml:space="preserve">The unsuccessful/successful tenderers </w:t>
      </w:r>
      <w:proofErr w:type="gramStart"/>
      <w:r w:rsidRPr="0082792A">
        <w:rPr>
          <w:color w:val="000000" w:themeColor="text1"/>
          <w:lang w:val="en-US"/>
        </w:rPr>
        <w:t>will be informed</w:t>
      </w:r>
      <w:proofErr w:type="gramEnd"/>
      <w:r w:rsidRPr="0082792A">
        <w:rPr>
          <w:color w:val="000000" w:themeColor="text1"/>
          <w:lang w:val="en-US"/>
        </w:rPr>
        <w:t xml:space="preserve"> of the results of the evaluation procedure in writing.</w:t>
      </w:r>
    </w:p>
    <w:p w:rsidR="00440B57" w:rsidRDefault="00440B57" w:rsidP="00440B57">
      <w:pPr>
        <w:pStyle w:val="BodyText"/>
        <w:spacing w:before="120"/>
        <w:jc w:val="both"/>
        <w:rPr>
          <w:color w:val="000000" w:themeColor="text1"/>
          <w:lang w:val="en-US"/>
        </w:rPr>
      </w:pPr>
      <w:r w:rsidRPr="0082792A">
        <w:rPr>
          <w:color w:val="000000" w:themeColor="text1"/>
          <w:lang w:val="en-US"/>
        </w:rPr>
        <w:t xml:space="preserve">The estimated time of response to the tenderers is </w:t>
      </w:r>
      <w:r w:rsidR="0018364B">
        <w:rPr>
          <w:color w:val="000000" w:themeColor="text1"/>
          <w:lang w:val="en-US"/>
        </w:rPr>
        <w:t>1</w:t>
      </w:r>
      <w:r w:rsidR="00637AF6">
        <w:rPr>
          <w:color w:val="000000" w:themeColor="text1"/>
          <w:lang w:val="en-US"/>
        </w:rPr>
        <w:t>0</w:t>
      </w:r>
      <w:r w:rsidR="0075317B">
        <w:rPr>
          <w:color w:val="000000" w:themeColor="text1"/>
          <w:lang w:val="en-US"/>
        </w:rPr>
        <w:t xml:space="preserve"> working</w:t>
      </w:r>
      <w:r w:rsidRPr="0082792A">
        <w:rPr>
          <w:color w:val="000000" w:themeColor="text1"/>
          <w:lang w:val="en-US"/>
        </w:rPr>
        <w:t xml:space="preserve"> days from the deadline for submission of tenders.</w:t>
      </w:r>
    </w:p>
    <w:p w:rsidR="00EC1A98" w:rsidRPr="0082792A" w:rsidRDefault="00EC1A98" w:rsidP="00440B57">
      <w:pPr>
        <w:pStyle w:val="BodyText"/>
        <w:spacing w:before="120"/>
        <w:jc w:val="both"/>
        <w:rPr>
          <w:color w:val="000000" w:themeColor="text1"/>
          <w:lang w:val="en-US"/>
        </w:rPr>
      </w:pPr>
      <w:r>
        <w:t>The payment will be made in accordance w</w:t>
      </w:r>
      <w:bookmarkStart w:id="1" w:name="_GoBack"/>
      <w:bookmarkEnd w:id="1"/>
      <w:r>
        <w:t>ith the National Law on the manner of enforcing a tax exemption from payment of VAT on the supply of goods and services intended for realization of an EU project that entered into force on 1 July 2014 in the net amount of invoice, generated through the Public Revenue Office System.</w:t>
      </w:r>
    </w:p>
    <w:p w:rsidR="00440B57" w:rsidRDefault="00440B57" w:rsidP="00440B57">
      <w:pPr>
        <w:pStyle w:val="BodyText"/>
        <w:spacing w:before="120"/>
        <w:jc w:val="both"/>
        <w:rPr>
          <w:color w:val="000000" w:themeColor="text1"/>
          <w:lang w:val="en-US"/>
        </w:rPr>
      </w:pPr>
    </w:p>
    <w:p w:rsidR="00EC1A98" w:rsidRPr="0082792A" w:rsidRDefault="00EC1A98" w:rsidP="00440B57">
      <w:pPr>
        <w:pStyle w:val="BodyText"/>
        <w:spacing w:before="120"/>
        <w:jc w:val="both"/>
        <w:rPr>
          <w:color w:val="000000" w:themeColor="text1"/>
          <w:lang w:val="en-US"/>
        </w:rPr>
      </w:pPr>
    </w:p>
    <w:p w:rsidR="00240997" w:rsidRDefault="00240997">
      <w:bookmarkStart w:id="2" w:name="_bookmark54"/>
      <w:bookmarkStart w:id="3" w:name="_bookmark56"/>
      <w:bookmarkEnd w:id="2"/>
      <w:bookmarkEnd w:id="3"/>
    </w:p>
    <w:sectPr w:rsidR="00240997" w:rsidSect="008844D8">
      <w:footerReference w:type="default" r:id="rId9"/>
      <w:pgSz w:w="11910" w:h="16840"/>
      <w:pgMar w:top="568" w:right="1418" w:bottom="709" w:left="1418" w:header="709" w:footer="1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A8A" w:rsidRDefault="00884A8A">
      <w:r>
        <w:separator/>
      </w:r>
    </w:p>
  </w:endnote>
  <w:endnote w:type="continuationSeparator" w:id="0">
    <w:p w:rsidR="00884A8A" w:rsidRDefault="0088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0454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844D8" w:rsidRDefault="008844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AF6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E32CB" w:rsidRDefault="003E32CB" w:rsidP="003E3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A8A" w:rsidRDefault="00884A8A">
      <w:r>
        <w:separator/>
      </w:r>
    </w:p>
  </w:footnote>
  <w:footnote w:type="continuationSeparator" w:id="0">
    <w:p w:rsidR="00884A8A" w:rsidRDefault="00884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0A9E"/>
    <w:multiLevelType w:val="hybridMultilevel"/>
    <w:tmpl w:val="56B608FA"/>
    <w:lvl w:ilvl="0" w:tplc="FE1AF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2C38A6" w:tentative="1">
      <w:start w:val="1"/>
      <w:numFmt w:val="lowerLetter"/>
      <w:lvlText w:val="%2."/>
      <w:lvlJc w:val="left"/>
      <w:pPr>
        <w:ind w:left="1440" w:hanging="360"/>
      </w:pPr>
    </w:lvl>
    <w:lvl w:ilvl="2" w:tplc="977CF8FC" w:tentative="1">
      <w:start w:val="1"/>
      <w:numFmt w:val="lowerRoman"/>
      <w:lvlText w:val="%3."/>
      <w:lvlJc w:val="right"/>
      <w:pPr>
        <w:ind w:left="2160" w:hanging="180"/>
      </w:pPr>
    </w:lvl>
    <w:lvl w:ilvl="3" w:tplc="655850BC" w:tentative="1">
      <w:start w:val="1"/>
      <w:numFmt w:val="decimal"/>
      <w:lvlText w:val="%4."/>
      <w:lvlJc w:val="left"/>
      <w:pPr>
        <w:ind w:left="2880" w:hanging="360"/>
      </w:pPr>
    </w:lvl>
    <w:lvl w:ilvl="4" w:tplc="C6FEB210" w:tentative="1">
      <w:start w:val="1"/>
      <w:numFmt w:val="lowerLetter"/>
      <w:lvlText w:val="%5."/>
      <w:lvlJc w:val="left"/>
      <w:pPr>
        <w:ind w:left="3600" w:hanging="360"/>
      </w:pPr>
    </w:lvl>
    <w:lvl w:ilvl="5" w:tplc="85D47B18" w:tentative="1">
      <w:start w:val="1"/>
      <w:numFmt w:val="lowerRoman"/>
      <w:lvlText w:val="%6."/>
      <w:lvlJc w:val="right"/>
      <w:pPr>
        <w:ind w:left="4320" w:hanging="180"/>
      </w:pPr>
    </w:lvl>
    <w:lvl w:ilvl="6" w:tplc="CF64CE5E" w:tentative="1">
      <w:start w:val="1"/>
      <w:numFmt w:val="decimal"/>
      <w:lvlText w:val="%7."/>
      <w:lvlJc w:val="left"/>
      <w:pPr>
        <w:ind w:left="5040" w:hanging="360"/>
      </w:pPr>
    </w:lvl>
    <w:lvl w:ilvl="7" w:tplc="A946528C" w:tentative="1">
      <w:start w:val="1"/>
      <w:numFmt w:val="lowerLetter"/>
      <w:lvlText w:val="%8."/>
      <w:lvlJc w:val="left"/>
      <w:pPr>
        <w:ind w:left="5760" w:hanging="360"/>
      </w:pPr>
    </w:lvl>
    <w:lvl w:ilvl="8" w:tplc="5F20B4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32FA"/>
    <w:multiLevelType w:val="hybridMultilevel"/>
    <w:tmpl w:val="DDE40A90"/>
    <w:lvl w:ilvl="0" w:tplc="0409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10444643"/>
    <w:multiLevelType w:val="hybridMultilevel"/>
    <w:tmpl w:val="66C03192"/>
    <w:lvl w:ilvl="0" w:tplc="10889A7A">
      <w:start w:val="1"/>
      <w:numFmt w:val="bullet"/>
      <w:lvlText w:val=""/>
      <w:lvlJc w:val="left"/>
      <w:pPr>
        <w:ind w:left="8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" w15:restartNumberingAfterBreak="0">
    <w:nsid w:val="16376586"/>
    <w:multiLevelType w:val="hybridMultilevel"/>
    <w:tmpl w:val="4394FD76"/>
    <w:lvl w:ilvl="0" w:tplc="129C393A">
      <w:start w:val="1"/>
      <w:numFmt w:val="decimal"/>
      <w:lvlText w:val="%1."/>
      <w:lvlJc w:val="left"/>
      <w:pPr>
        <w:ind w:left="45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F0B4BD26">
      <w:numFmt w:val="bullet"/>
      <w:lvlText w:val="-"/>
      <w:lvlJc w:val="left"/>
      <w:pPr>
        <w:ind w:left="870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2" w:tplc="EFC4F7F4">
      <w:numFmt w:val="bullet"/>
      <w:lvlText w:val="•"/>
      <w:lvlJc w:val="left"/>
      <w:pPr>
        <w:ind w:left="1822" w:hanging="360"/>
      </w:pPr>
      <w:rPr>
        <w:rFonts w:hint="default"/>
        <w:lang w:val="el-GR" w:eastAsia="el-GR" w:bidi="el-GR"/>
      </w:rPr>
    </w:lvl>
    <w:lvl w:ilvl="3" w:tplc="0F603FDE">
      <w:numFmt w:val="bullet"/>
      <w:lvlText w:val="•"/>
      <w:lvlJc w:val="left"/>
      <w:pPr>
        <w:ind w:left="2765" w:hanging="360"/>
      </w:pPr>
      <w:rPr>
        <w:rFonts w:hint="default"/>
        <w:lang w:val="el-GR" w:eastAsia="el-GR" w:bidi="el-GR"/>
      </w:rPr>
    </w:lvl>
    <w:lvl w:ilvl="4" w:tplc="A100292C">
      <w:numFmt w:val="bullet"/>
      <w:lvlText w:val="•"/>
      <w:lvlJc w:val="left"/>
      <w:pPr>
        <w:ind w:left="3708" w:hanging="360"/>
      </w:pPr>
      <w:rPr>
        <w:rFonts w:hint="default"/>
        <w:lang w:val="el-GR" w:eastAsia="el-GR" w:bidi="el-GR"/>
      </w:rPr>
    </w:lvl>
    <w:lvl w:ilvl="5" w:tplc="E9DC52A2">
      <w:numFmt w:val="bullet"/>
      <w:lvlText w:val="•"/>
      <w:lvlJc w:val="left"/>
      <w:pPr>
        <w:ind w:left="4651" w:hanging="360"/>
      </w:pPr>
      <w:rPr>
        <w:rFonts w:hint="default"/>
        <w:lang w:val="el-GR" w:eastAsia="el-GR" w:bidi="el-GR"/>
      </w:rPr>
    </w:lvl>
    <w:lvl w:ilvl="6" w:tplc="79E4A73A">
      <w:numFmt w:val="bullet"/>
      <w:lvlText w:val="•"/>
      <w:lvlJc w:val="left"/>
      <w:pPr>
        <w:ind w:left="5594" w:hanging="360"/>
      </w:pPr>
      <w:rPr>
        <w:rFonts w:hint="default"/>
        <w:lang w:val="el-GR" w:eastAsia="el-GR" w:bidi="el-GR"/>
      </w:rPr>
    </w:lvl>
    <w:lvl w:ilvl="7" w:tplc="CF1E6750">
      <w:numFmt w:val="bullet"/>
      <w:lvlText w:val="•"/>
      <w:lvlJc w:val="left"/>
      <w:pPr>
        <w:ind w:left="6537" w:hanging="360"/>
      </w:pPr>
      <w:rPr>
        <w:rFonts w:hint="default"/>
        <w:lang w:val="el-GR" w:eastAsia="el-GR" w:bidi="el-GR"/>
      </w:rPr>
    </w:lvl>
    <w:lvl w:ilvl="8" w:tplc="C53E4E28">
      <w:numFmt w:val="bullet"/>
      <w:lvlText w:val="•"/>
      <w:lvlJc w:val="left"/>
      <w:pPr>
        <w:ind w:left="7480" w:hanging="360"/>
      </w:pPr>
      <w:rPr>
        <w:rFonts w:hint="default"/>
        <w:lang w:val="el-GR" w:eastAsia="el-GR" w:bidi="el-GR"/>
      </w:rPr>
    </w:lvl>
  </w:abstractNum>
  <w:abstractNum w:abstractNumId="4" w15:restartNumberingAfterBreak="0">
    <w:nsid w:val="17AC4F1C"/>
    <w:multiLevelType w:val="hybridMultilevel"/>
    <w:tmpl w:val="5720C7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00A31"/>
    <w:multiLevelType w:val="hybridMultilevel"/>
    <w:tmpl w:val="5BCC2B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55863"/>
    <w:multiLevelType w:val="hybridMultilevel"/>
    <w:tmpl w:val="106C6BE2"/>
    <w:lvl w:ilvl="0" w:tplc="10889A7A">
      <w:start w:val="1"/>
      <w:numFmt w:val="bullet"/>
      <w:lvlText w:val=""/>
      <w:lvlJc w:val="left"/>
      <w:pPr>
        <w:ind w:left="8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8" w15:restartNumberingAfterBreak="0">
    <w:nsid w:val="3F2667A9"/>
    <w:multiLevelType w:val="hybridMultilevel"/>
    <w:tmpl w:val="24B455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16BD3"/>
    <w:multiLevelType w:val="hybridMultilevel"/>
    <w:tmpl w:val="F9F01E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90277"/>
    <w:multiLevelType w:val="hybridMultilevel"/>
    <w:tmpl w:val="56B608FA"/>
    <w:lvl w:ilvl="0" w:tplc="FE1AF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2C38A6" w:tentative="1">
      <w:start w:val="1"/>
      <w:numFmt w:val="lowerLetter"/>
      <w:lvlText w:val="%2."/>
      <w:lvlJc w:val="left"/>
      <w:pPr>
        <w:ind w:left="1440" w:hanging="360"/>
      </w:pPr>
    </w:lvl>
    <w:lvl w:ilvl="2" w:tplc="977CF8FC" w:tentative="1">
      <w:start w:val="1"/>
      <w:numFmt w:val="lowerRoman"/>
      <w:lvlText w:val="%3."/>
      <w:lvlJc w:val="right"/>
      <w:pPr>
        <w:ind w:left="2160" w:hanging="180"/>
      </w:pPr>
    </w:lvl>
    <w:lvl w:ilvl="3" w:tplc="655850BC" w:tentative="1">
      <w:start w:val="1"/>
      <w:numFmt w:val="decimal"/>
      <w:lvlText w:val="%4."/>
      <w:lvlJc w:val="left"/>
      <w:pPr>
        <w:ind w:left="2880" w:hanging="360"/>
      </w:pPr>
    </w:lvl>
    <w:lvl w:ilvl="4" w:tplc="C6FEB210" w:tentative="1">
      <w:start w:val="1"/>
      <w:numFmt w:val="lowerLetter"/>
      <w:lvlText w:val="%5."/>
      <w:lvlJc w:val="left"/>
      <w:pPr>
        <w:ind w:left="3600" w:hanging="360"/>
      </w:pPr>
    </w:lvl>
    <w:lvl w:ilvl="5" w:tplc="85D47B18" w:tentative="1">
      <w:start w:val="1"/>
      <w:numFmt w:val="lowerRoman"/>
      <w:lvlText w:val="%6."/>
      <w:lvlJc w:val="right"/>
      <w:pPr>
        <w:ind w:left="4320" w:hanging="180"/>
      </w:pPr>
    </w:lvl>
    <w:lvl w:ilvl="6" w:tplc="CF64CE5E" w:tentative="1">
      <w:start w:val="1"/>
      <w:numFmt w:val="decimal"/>
      <w:lvlText w:val="%7."/>
      <w:lvlJc w:val="left"/>
      <w:pPr>
        <w:ind w:left="5040" w:hanging="360"/>
      </w:pPr>
    </w:lvl>
    <w:lvl w:ilvl="7" w:tplc="A946528C" w:tentative="1">
      <w:start w:val="1"/>
      <w:numFmt w:val="lowerLetter"/>
      <w:lvlText w:val="%8."/>
      <w:lvlJc w:val="left"/>
      <w:pPr>
        <w:ind w:left="5760" w:hanging="360"/>
      </w:pPr>
    </w:lvl>
    <w:lvl w:ilvl="8" w:tplc="5F20B4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0170E"/>
    <w:multiLevelType w:val="hybridMultilevel"/>
    <w:tmpl w:val="56B608FA"/>
    <w:lvl w:ilvl="0" w:tplc="FE1AF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2C38A6" w:tentative="1">
      <w:start w:val="1"/>
      <w:numFmt w:val="lowerLetter"/>
      <w:lvlText w:val="%2."/>
      <w:lvlJc w:val="left"/>
      <w:pPr>
        <w:ind w:left="1440" w:hanging="360"/>
      </w:pPr>
    </w:lvl>
    <w:lvl w:ilvl="2" w:tplc="977CF8FC" w:tentative="1">
      <w:start w:val="1"/>
      <w:numFmt w:val="lowerRoman"/>
      <w:lvlText w:val="%3."/>
      <w:lvlJc w:val="right"/>
      <w:pPr>
        <w:ind w:left="2160" w:hanging="180"/>
      </w:pPr>
    </w:lvl>
    <w:lvl w:ilvl="3" w:tplc="655850BC" w:tentative="1">
      <w:start w:val="1"/>
      <w:numFmt w:val="decimal"/>
      <w:lvlText w:val="%4."/>
      <w:lvlJc w:val="left"/>
      <w:pPr>
        <w:ind w:left="2880" w:hanging="360"/>
      </w:pPr>
    </w:lvl>
    <w:lvl w:ilvl="4" w:tplc="C6FEB210" w:tentative="1">
      <w:start w:val="1"/>
      <w:numFmt w:val="lowerLetter"/>
      <w:lvlText w:val="%5."/>
      <w:lvlJc w:val="left"/>
      <w:pPr>
        <w:ind w:left="3600" w:hanging="360"/>
      </w:pPr>
    </w:lvl>
    <w:lvl w:ilvl="5" w:tplc="85D47B18" w:tentative="1">
      <w:start w:val="1"/>
      <w:numFmt w:val="lowerRoman"/>
      <w:lvlText w:val="%6."/>
      <w:lvlJc w:val="right"/>
      <w:pPr>
        <w:ind w:left="4320" w:hanging="180"/>
      </w:pPr>
    </w:lvl>
    <w:lvl w:ilvl="6" w:tplc="CF64CE5E" w:tentative="1">
      <w:start w:val="1"/>
      <w:numFmt w:val="decimal"/>
      <w:lvlText w:val="%7."/>
      <w:lvlJc w:val="left"/>
      <w:pPr>
        <w:ind w:left="5040" w:hanging="360"/>
      </w:pPr>
    </w:lvl>
    <w:lvl w:ilvl="7" w:tplc="A946528C" w:tentative="1">
      <w:start w:val="1"/>
      <w:numFmt w:val="lowerLetter"/>
      <w:lvlText w:val="%8."/>
      <w:lvlJc w:val="left"/>
      <w:pPr>
        <w:ind w:left="5760" w:hanging="360"/>
      </w:pPr>
    </w:lvl>
    <w:lvl w:ilvl="8" w:tplc="5F20B4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57E71"/>
    <w:multiLevelType w:val="hybridMultilevel"/>
    <w:tmpl w:val="F3F20F20"/>
    <w:lvl w:ilvl="0" w:tplc="04090005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  <w:w w:val="100"/>
        <w:sz w:val="22"/>
        <w:szCs w:val="22"/>
        <w:lang w:val="el-GR" w:eastAsia="el-GR" w:bidi="el-GR"/>
      </w:rPr>
    </w:lvl>
    <w:lvl w:ilvl="1" w:tplc="F788C842">
      <w:numFmt w:val="bullet"/>
      <w:lvlText w:val="•"/>
      <w:lvlJc w:val="left"/>
      <w:pPr>
        <w:ind w:left="1830" w:hanging="360"/>
      </w:pPr>
      <w:rPr>
        <w:rFonts w:hint="default"/>
        <w:lang w:val="el-GR" w:eastAsia="el-GR" w:bidi="el-GR"/>
      </w:rPr>
    </w:lvl>
    <w:lvl w:ilvl="2" w:tplc="489E45CC">
      <w:numFmt w:val="bullet"/>
      <w:lvlText w:val="•"/>
      <w:lvlJc w:val="left"/>
      <w:pPr>
        <w:ind w:left="2721" w:hanging="360"/>
      </w:pPr>
      <w:rPr>
        <w:rFonts w:hint="default"/>
        <w:lang w:val="el-GR" w:eastAsia="el-GR" w:bidi="el-GR"/>
      </w:rPr>
    </w:lvl>
    <w:lvl w:ilvl="3" w:tplc="FAA8B084">
      <w:numFmt w:val="bullet"/>
      <w:lvlText w:val="•"/>
      <w:lvlJc w:val="left"/>
      <w:pPr>
        <w:ind w:left="3611" w:hanging="360"/>
      </w:pPr>
      <w:rPr>
        <w:rFonts w:hint="default"/>
        <w:lang w:val="el-GR" w:eastAsia="el-GR" w:bidi="el-GR"/>
      </w:rPr>
    </w:lvl>
    <w:lvl w:ilvl="4" w:tplc="428A2698">
      <w:numFmt w:val="bullet"/>
      <w:lvlText w:val="•"/>
      <w:lvlJc w:val="left"/>
      <w:pPr>
        <w:ind w:left="4502" w:hanging="360"/>
      </w:pPr>
      <w:rPr>
        <w:rFonts w:hint="default"/>
        <w:lang w:val="el-GR" w:eastAsia="el-GR" w:bidi="el-GR"/>
      </w:rPr>
    </w:lvl>
    <w:lvl w:ilvl="5" w:tplc="1D8A7E16">
      <w:numFmt w:val="bullet"/>
      <w:lvlText w:val="•"/>
      <w:lvlJc w:val="left"/>
      <w:pPr>
        <w:ind w:left="5393" w:hanging="360"/>
      </w:pPr>
      <w:rPr>
        <w:rFonts w:hint="default"/>
        <w:lang w:val="el-GR" w:eastAsia="el-GR" w:bidi="el-GR"/>
      </w:rPr>
    </w:lvl>
    <w:lvl w:ilvl="6" w:tplc="76D089B0">
      <w:numFmt w:val="bullet"/>
      <w:lvlText w:val="•"/>
      <w:lvlJc w:val="left"/>
      <w:pPr>
        <w:ind w:left="6283" w:hanging="360"/>
      </w:pPr>
      <w:rPr>
        <w:rFonts w:hint="default"/>
        <w:lang w:val="el-GR" w:eastAsia="el-GR" w:bidi="el-GR"/>
      </w:rPr>
    </w:lvl>
    <w:lvl w:ilvl="7" w:tplc="A76A20C0">
      <w:numFmt w:val="bullet"/>
      <w:lvlText w:val="•"/>
      <w:lvlJc w:val="left"/>
      <w:pPr>
        <w:ind w:left="7174" w:hanging="360"/>
      </w:pPr>
      <w:rPr>
        <w:rFonts w:hint="default"/>
        <w:lang w:val="el-GR" w:eastAsia="el-GR" w:bidi="el-GR"/>
      </w:rPr>
    </w:lvl>
    <w:lvl w:ilvl="8" w:tplc="BD6694DC">
      <w:numFmt w:val="bullet"/>
      <w:lvlText w:val="•"/>
      <w:lvlJc w:val="left"/>
      <w:pPr>
        <w:ind w:left="8065" w:hanging="360"/>
      </w:pPr>
      <w:rPr>
        <w:rFonts w:hint="default"/>
        <w:lang w:val="el-GR" w:eastAsia="el-GR" w:bidi="el-GR"/>
      </w:rPr>
    </w:lvl>
  </w:abstractNum>
  <w:abstractNum w:abstractNumId="13" w15:restartNumberingAfterBreak="0">
    <w:nsid w:val="5A3B5932"/>
    <w:multiLevelType w:val="hybridMultilevel"/>
    <w:tmpl w:val="20548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01111"/>
    <w:multiLevelType w:val="hybridMultilevel"/>
    <w:tmpl w:val="DBF26C88"/>
    <w:lvl w:ilvl="0" w:tplc="17C66D2C">
      <w:start w:val="1"/>
      <w:numFmt w:val="decimal"/>
      <w:lvlText w:val="%1."/>
      <w:lvlJc w:val="left"/>
      <w:pPr>
        <w:ind w:left="93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AFFAB424">
      <w:numFmt w:val="bullet"/>
      <w:lvlText w:val="•"/>
      <w:lvlJc w:val="left"/>
      <w:pPr>
        <w:ind w:left="940" w:hanging="360"/>
      </w:pPr>
      <w:rPr>
        <w:rFonts w:hint="default"/>
        <w:lang w:val="el-GR" w:eastAsia="el-GR" w:bidi="el-GR"/>
      </w:rPr>
    </w:lvl>
    <w:lvl w:ilvl="2" w:tplc="35D0BDB4">
      <w:numFmt w:val="bullet"/>
      <w:lvlText w:val="•"/>
      <w:lvlJc w:val="left"/>
      <w:pPr>
        <w:ind w:left="1929" w:hanging="360"/>
      </w:pPr>
      <w:rPr>
        <w:rFonts w:hint="default"/>
        <w:lang w:val="el-GR" w:eastAsia="el-GR" w:bidi="el-GR"/>
      </w:rPr>
    </w:lvl>
    <w:lvl w:ilvl="3" w:tplc="2E5CE656">
      <w:numFmt w:val="bullet"/>
      <w:lvlText w:val="•"/>
      <w:lvlJc w:val="left"/>
      <w:pPr>
        <w:ind w:left="2919" w:hanging="360"/>
      </w:pPr>
      <w:rPr>
        <w:rFonts w:hint="default"/>
        <w:lang w:val="el-GR" w:eastAsia="el-GR" w:bidi="el-GR"/>
      </w:rPr>
    </w:lvl>
    <w:lvl w:ilvl="4" w:tplc="35487CCC">
      <w:numFmt w:val="bullet"/>
      <w:lvlText w:val="•"/>
      <w:lvlJc w:val="left"/>
      <w:pPr>
        <w:ind w:left="3908" w:hanging="360"/>
      </w:pPr>
      <w:rPr>
        <w:rFonts w:hint="default"/>
        <w:lang w:val="el-GR" w:eastAsia="el-GR" w:bidi="el-GR"/>
      </w:rPr>
    </w:lvl>
    <w:lvl w:ilvl="5" w:tplc="188E4A06">
      <w:numFmt w:val="bullet"/>
      <w:lvlText w:val="•"/>
      <w:lvlJc w:val="left"/>
      <w:pPr>
        <w:ind w:left="4898" w:hanging="360"/>
      </w:pPr>
      <w:rPr>
        <w:rFonts w:hint="default"/>
        <w:lang w:val="el-GR" w:eastAsia="el-GR" w:bidi="el-GR"/>
      </w:rPr>
    </w:lvl>
    <w:lvl w:ilvl="6" w:tplc="399C5FE6">
      <w:numFmt w:val="bullet"/>
      <w:lvlText w:val="•"/>
      <w:lvlJc w:val="left"/>
      <w:pPr>
        <w:ind w:left="5888" w:hanging="360"/>
      </w:pPr>
      <w:rPr>
        <w:rFonts w:hint="default"/>
        <w:lang w:val="el-GR" w:eastAsia="el-GR" w:bidi="el-GR"/>
      </w:rPr>
    </w:lvl>
    <w:lvl w:ilvl="7" w:tplc="966E62A6">
      <w:numFmt w:val="bullet"/>
      <w:lvlText w:val="•"/>
      <w:lvlJc w:val="left"/>
      <w:pPr>
        <w:ind w:left="6877" w:hanging="360"/>
      </w:pPr>
      <w:rPr>
        <w:rFonts w:hint="default"/>
        <w:lang w:val="el-GR" w:eastAsia="el-GR" w:bidi="el-GR"/>
      </w:rPr>
    </w:lvl>
    <w:lvl w:ilvl="8" w:tplc="01A4373C">
      <w:numFmt w:val="bullet"/>
      <w:lvlText w:val="•"/>
      <w:lvlJc w:val="left"/>
      <w:pPr>
        <w:ind w:left="7867" w:hanging="360"/>
      </w:pPr>
      <w:rPr>
        <w:rFonts w:hint="default"/>
        <w:lang w:val="el-GR" w:eastAsia="el-GR" w:bidi="el-GR"/>
      </w:rPr>
    </w:lvl>
  </w:abstractNum>
  <w:abstractNum w:abstractNumId="15" w15:restartNumberingAfterBreak="0">
    <w:nsid w:val="61605DF8"/>
    <w:multiLevelType w:val="hybridMultilevel"/>
    <w:tmpl w:val="C728CF4E"/>
    <w:lvl w:ilvl="0" w:tplc="A33237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A1824"/>
    <w:multiLevelType w:val="hybridMultilevel"/>
    <w:tmpl w:val="C49C0716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67543FC3"/>
    <w:multiLevelType w:val="hybridMultilevel"/>
    <w:tmpl w:val="39049C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62CE0"/>
    <w:multiLevelType w:val="hybridMultilevel"/>
    <w:tmpl w:val="3FAC2AFE"/>
    <w:lvl w:ilvl="0" w:tplc="7F100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22B69C" w:tentative="1">
      <w:start w:val="1"/>
      <w:numFmt w:val="lowerLetter"/>
      <w:lvlText w:val="%2."/>
      <w:lvlJc w:val="left"/>
      <w:pPr>
        <w:ind w:left="1440" w:hanging="360"/>
      </w:pPr>
    </w:lvl>
    <w:lvl w:ilvl="2" w:tplc="F0B03E0E" w:tentative="1">
      <w:start w:val="1"/>
      <w:numFmt w:val="lowerRoman"/>
      <w:lvlText w:val="%3."/>
      <w:lvlJc w:val="right"/>
      <w:pPr>
        <w:ind w:left="2160" w:hanging="180"/>
      </w:pPr>
    </w:lvl>
    <w:lvl w:ilvl="3" w:tplc="224881A6" w:tentative="1">
      <w:start w:val="1"/>
      <w:numFmt w:val="decimal"/>
      <w:lvlText w:val="%4."/>
      <w:lvlJc w:val="left"/>
      <w:pPr>
        <w:ind w:left="2880" w:hanging="360"/>
      </w:pPr>
    </w:lvl>
    <w:lvl w:ilvl="4" w:tplc="482C11E8" w:tentative="1">
      <w:start w:val="1"/>
      <w:numFmt w:val="lowerLetter"/>
      <w:lvlText w:val="%5."/>
      <w:lvlJc w:val="left"/>
      <w:pPr>
        <w:ind w:left="3600" w:hanging="360"/>
      </w:pPr>
    </w:lvl>
    <w:lvl w:ilvl="5" w:tplc="35CA011A" w:tentative="1">
      <w:start w:val="1"/>
      <w:numFmt w:val="lowerRoman"/>
      <w:lvlText w:val="%6."/>
      <w:lvlJc w:val="right"/>
      <w:pPr>
        <w:ind w:left="4320" w:hanging="180"/>
      </w:pPr>
    </w:lvl>
    <w:lvl w:ilvl="6" w:tplc="92289E20" w:tentative="1">
      <w:start w:val="1"/>
      <w:numFmt w:val="decimal"/>
      <w:lvlText w:val="%7."/>
      <w:lvlJc w:val="left"/>
      <w:pPr>
        <w:ind w:left="5040" w:hanging="360"/>
      </w:pPr>
    </w:lvl>
    <w:lvl w:ilvl="7" w:tplc="D346E280" w:tentative="1">
      <w:start w:val="1"/>
      <w:numFmt w:val="lowerLetter"/>
      <w:lvlText w:val="%8."/>
      <w:lvlJc w:val="left"/>
      <w:pPr>
        <w:ind w:left="5760" w:hanging="360"/>
      </w:pPr>
    </w:lvl>
    <w:lvl w:ilvl="8" w:tplc="0EA411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1632F"/>
    <w:multiLevelType w:val="hybridMultilevel"/>
    <w:tmpl w:val="BFC8E77A"/>
    <w:lvl w:ilvl="0" w:tplc="5B9A9238">
      <w:numFmt w:val="bullet"/>
      <w:lvlText w:val="-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F788C842">
      <w:numFmt w:val="bullet"/>
      <w:lvlText w:val="•"/>
      <w:lvlJc w:val="left"/>
      <w:pPr>
        <w:ind w:left="1830" w:hanging="360"/>
      </w:pPr>
      <w:rPr>
        <w:rFonts w:hint="default"/>
        <w:lang w:val="el-GR" w:eastAsia="el-GR" w:bidi="el-GR"/>
      </w:rPr>
    </w:lvl>
    <w:lvl w:ilvl="2" w:tplc="489E45CC">
      <w:numFmt w:val="bullet"/>
      <w:lvlText w:val="•"/>
      <w:lvlJc w:val="left"/>
      <w:pPr>
        <w:ind w:left="2721" w:hanging="360"/>
      </w:pPr>
      <w:rPr>
        <w:rFonts w:hint="default"/>
        <w:lang w:val="el-GR" w:eastAsia="el-GR" w:bidi="el-GR"/>
      </w:rPr>
    </w:lvl>
    <w:lvl w:ilvl="3" w:tplc="FAA8B084">
      <w:numFmt w:val="bullet"/>
      <w:lvlText w:val="•"/>
      <w:lvlJc w:val="left"/>
      <w:pPr>
        <w:ind w:left="3611" w:hanging="360"/>
      </w:pPr>
      <w:rPr>
        <w:rFonts w:hint="default"/>
        <w:lang w:val="el-GR" w:eastAsia="el-GR" w:bidi="el-GR"/>
      </w:rPr>
    </w:lvl>
    <w:lvl w:ilvl="4" w:tplc="428A2698">
      <w:numFmt w:val="bullet"/>
      <w:lvlText w:val="•"/>
      <w:lvlJc w:val="left"/>
      <w:pPr>
        <w:ind w:left="4502" w:hanging="360"/>
      </w:pPr>
      <w:rPr>
        <w:rFonts w:hint="default"/>
        <w:lang w:val="el-GR" w:eastAsia="el-GR" w:bidi="el-GR"/>
      </w:rPr>
    </w:lvl>
    <w:lvl w:ilvl="5" w:tplc="1D8A7E16">
      <w:numFmt w:val="bullet"/>
      <w:lvlText w:val="•"/>
      <w:lvlJc w:val="left"/>
      <w:pPr>
        <w:ind w:left="5393" w:hanging="360"/>
      </w:pPr>
      <w:rPr>
        <w:rFonts w:hint="default"/>
        <w:lang w:val="el-GR" w:eastAsia="el-GR" w:bidi="el-GR"/>
      </w:rPr>
    </w:lvl>
    <w:lvl w:ilvl="6" w:tplc="76D089B0">
      <w:numFmt w:val="bullet"/>
      <w:lvlText w:val="•"/>
      <w:lvlJc w:val="left"/>
      <w:pPr>
        <w:ind w:left="6283" w:hanging="360"/>
      </w:pPr>
      <w:rPr>
        <w:rFonts w:hint="default"/>
        <w:lang w:val="el-GR" w:eastAsia="el-GR" w:bidi="el-GR"/>
      </w:rPr>
    </w:lvl>
    <w:lvl w:ilvl="7" w:tplc="A76A20C0">
      <w:numFmt w:val="bullet"/>
      <w:lvlText w:val="•"/>
      <w:lvlJc w:val="left"/>
      <w:pPr>
        <w:ind w:left="7174" w:hanging="360"/>
      </w:pPr>
      <w:rPr>
        <w:rFonts w:hint="default"/>
        <w:lang w:val="el-GR" w:eastAsia="el-GR" w:bidi="el-GR"/>
      </w:rPr>
    </w:lvl>
    <w:lvl w:ilvl="8" w:tplc="BD6694DC">
      <w:numFmt w:val="bullet"/>
      <w:lvlText w:val="•"/>
      <w:lvlJc w:val="left"/>
      <w:pPr>
        <w:ind w:left="8065" w:hanging="360"/>
      </w:pPr>
      <w:rPr>
        <w:rFonts w:hint="default"/>
        <w:lang w:val="el-GR" w:eastAsia="el-GR" w:bidi="el-GR"/>
      </w:rPr>
    </w:lvl>
  </w:abstractNum>
  <w:num w:numId="1">
    <w:abstractNumId w:val="19"/>
  </w:num>
  <w:num w:numId="2">
    <w:abstractNumId w:val="14"/>
  </w:num>
  <w:num w:numId="3">
    <w:abstractNumId w:val="3"/>
  </w:num>
  <w:num w:numId="4">
    <w:abstractNumId w:val="0"/>
  </w:num>
  <w:num w:numId="5">
    <w:abstractNumId w:val="18"/>
  </w:num>
  <w:num w:numId="6">
    <w:abstractNumId w:val="5"/>
  </w:num>
  <w:num w:numId="7">
    <w:abstractNumId w:val="17"/>
  </w:num>
  <w:num w:numId="8">
    <w:abstractNumId w:val="7"/>
  </w:num>
  <w:num w:numId="9">
    <w:abstractNumId w:val="16"/>
  </w:num>
  <w:num w:numId="10">
    <w:abstractNumId w:val="10"/>
  </w:num>
  <w:num w:numId="11">
    <w:abstractNumId w:val="12"/>
  </w:num>
  <w:num w:numId="12">
    <w:abstractNumId w:val="8"/>
  </w:num>
  <w:num w:numId="13">
    <w:abstractNumId w:val="15"/>
  </w:num>
  <w:num w:numId="14">
    <w:abstractNumId w:val="1"/>
  </w:num>
  <w:num w:numId="15">
    <w:abstractNumId w:val="4"/>
  </w:num>
  <w:num w:numId="16">
    <w:abstractNumId w:val="13"/>
  </w:num>
  <w:num w:numId="17">
    <w:abstractNumId w:val="9"/>
  </w:num>
  <w:num w:numId="18">
    <w:abstractNumId w:val="11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57"/>
    <w:rsid w:val="00011828"/>
    <w:rsid w:val="00042940"/>
    <w:rsid w:val="00076E1A"/>
    <w:rsid w:val="00090C6B"/>
    <w:rsid w:val="00106D1E"/>
    <w:rsid w:val="00115BC1"/>
    <w:rsid w:val="00171671"/>
    <w:rsid w:val="00171C6A"/>
    <w:rsid w:val="00182087"/>
    <w:rsid w:val="0018364B"/>
    <w:rsid w:val="00240997"/>
    <w:rsid w:val="002444A0"/>
    <w:rsid w:val="00270E59"/>
    <w:rsid w:val="00274158"/>
    <w:rsid w:val="00285463"/>
    <w:rsid w:val="00294074"/>
    <w:rsid w:val="00294A1F"/>
    <w:rsid w:val="002A28C9"/>
    <w:rsid w:val="002A37E1"/>
    <w:rsid w:val="002C5421"/>
    <w:rsid w:val="003244E6"/>
    <w:rsid w:val="003415A8"/>
    <w:rsid w:val="00352F41"/>
    <w:rsid w:val="00367B9D"/>
    <w:rsid w:val="00386492"/>
    <w:rsid w:val="003E32CB"/>
    <w:rsid w:val="003E3985"/>
    <w:rsid w:val="00403322"/>
    <w:rsid w:val="004162A0"/>
    <w:rsid w:val="00417873"/>
    <w:rsid w:val="00421829"/>
    <w:rsid w:val="004310E9"/>
    <w:rsid w:val="00440B57"/>
    <w:rsid w:val="00441DD2"/>
    <w:rsid w:val="00502407"/>
    <w:rsid w:val="00503515"/>
    <w:rsid w:val="0051176F"/>
    <w:rsid w:val="005476BA"/>
    <w:rsid w:val="005700FE"/>
    <w:rsid w:val="00587293"/>
    <w:rsid w:val="005A11C1"/>
    <w:rsid w:val="005F50F9"/>
    <w:rsid w:val="00625EE9"/>
    <w:rsid w:val="00637AF6"/>
    <w:rsid w:val="006A3F50"/>
    <w:rsid w:val="006B169E"/>
    <w:rsid w:val="00734670"/>
    <w:rsid w:val="0075317B"/>
    <w:rsid w:val="00757B74"/>
    <w:rsid w:val="00797E26"/>
    <w:rsid w:val="007E0E1F"/>
    <w:rsid w:val="007F789D"/>
    <w:rsid w:val="00803E43"/>
    <w:rsid w:val="00812A54"/>
    <w:rsid w:val="00830A3A"/>
    <w:rsid w:val="00833192"/>
    <w:rsid w:val="00867218"/>
    <w:rsid w:val="008844D8"/>
    <w:rsid w:val="00884A8A"/>
    <w:rsid w:val="00884DD7"/>
    <w:rsid w:val="008D1706"/>
    <w:rsid w:val="008F25CD"/>
    <w:rsid w:val="00901287"/>
    <w:rsid w:val="009072AF"/>
    <w:rsid w:val="00915393"/>
    <w:rsid w:val="00921996"/>
    <w:rsid w:val="00943E0D"/>
    <w:rsid w:val="00956990"/>
    <w:rsid w:val="009A15FE"/>
    <w:rsid w:val="009B06C9"/>
    <w:rsid w:val="009F3B48"/>
    <w:rsid w:val="00A60C5E"/>
    <w:rsid w:val="00A67526"/>
    <w:rsid w:val="00AF7C9D"/>
    <w:rsid w:val="00B111D5"/>
    <w:rsid w:val="00B256AE"/>
    <w:rsid w:val="00B41301"/>
    <w:rsid w:val="00B54D53"/>
    <w:rsid w:val="00B8799E"/>
    <w:rsid w:val="00BC48A9"/>
    <w:rsid w:val="00BF20FA"/>
    <w:rsid w:val="00BF221F"/>
    <w:rsid w:val="00BF6FF4"/>
    <w:rsid w:val="00C37E1B"/>
    <w:rsid w:val="00CF041B"/>
    <w:rsid w:val="00CF09E9"/>
    <w:rsid w:val="00D225A3"/>
    <w:rsid w:val="00D93295"/>
    <w:rsid w:val="00DC7A9B"/>
    <w:rsid w:val="00DD4F8F"/>
    <w:rsid w:val="00E7139A"/>
    <w:rsid w:val="00EB4554"/>
    <w:rsid w:val="00EC1A98"/>
    <w:rsid w:val="00F05B0B"/>
    <w:rsid w:val="00F27600"/>
    <w:rsid w:val="00F30546"/>
    <w:rsid w:val="00F448BC"/>
    <w:rsid w:val="00F72CF5"/>
    <w:rsid w:val="00F73CDB"/>
    <w:rsid w:val="00F80FF1"/>
    <w:rsid w:val="00F910BD"/>
    <w:rsid w:val="00FA6B6B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E7388"/>
  <w15:chartTrackingRefBased/>
  <w15:docId w15:val="{6EB96960-2C77-47DD-8E7B-D5785FC4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B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l-GR" w:eastAsia="el-GR" w:bidi="el-GR"/>
    </w:rPr>
  </w:style>
  <w:style w:type="paragraph" w:styleId="Heading2">
    <w:name w:val="heading 2"/>
    <w:basedOn w:val="Normal"/>
    <w:link w:val="Heading2Char"/>
    <w:uiPriority w:val="9"/>
    <w:unhideWhenUsed/>
    <w:qFormat/>
    <w:rsid w:val="00440B57"/>
    <w:pPr>
      <w:spacing w:before="44"/>
      <w:ind w:left="1360"/>
      <w:outlineLvl w:val="1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440B57"/>
    <w:pPr>
      <w:ind w:left="1358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0B57"/>
    <w:rPr>
      <w:rFonts w:ascii="Calibri" w:eastAsia="Calibri" w:hAnsi="Calibri" w:cs="Calibri"/>
      <w:b/>
      <w:bCs/>
      <w:sz w:val="28"/>
      <w:szCs w:val="28"/>
      <w:lang w:val="el-GR" w:eastAsia="el-GR" w:bidi="el-GR"/>
    </w:rPr>
  </w:style>
  <w:style w:type="character" w:customStyle="1" w:styleId="Heading5Char">
    <w:name w:val="Heading 5 Char"/>
    <w:basedOn w:val="DefaultParagraphFont"/>
    <w:link w:val="Heading5"/>
    <w:uiPriority w:val="9"/>
    <w:rsid w:val="00440B57"/>
    <w:rPr>
      <w:rFonts w:ascii="Calibri" w:eastAsia="Calibri" w:hAnsi="Calibri" w:cs="Calibri"/>
      <w:b/>
      <w:bCs/>
      <w:lang w:val="el-GR" w:eastAsia="el-GR" w:bidi="el-GR"/>
    </w:rPr>
  </w:style>
  <w:style w:type="paragraph" w:styleId="BodyText">
    <w:name w:val="Body Text"/>
    <w:basedOn w:val="Normal"/>
    <w:link w:val="BodyTextChar"/>
    <w:uiPriority w:val="1"/>
    <w:qFormat/>
    <w:rsid w:val="00440B57"/>
  </w:style>
  <w:style w:type="character" w:customStyle="1" w:styleId="BodyTextChar">
    <w:name w:val="Body Text Char"/>
    <w:basedOn w:val="DefaultParagraphFont"/>
    <w:link w:val="BodyText"/>
    <w:uiPriority w:val="1"/>
    <w:rsid w:val="00440B57"/>
    <w:rPr>
      <w:rFonts w:ascii="Calibri" w:eastAsia="Calibri" w:hAnsi="Calibri" w:cs="Calibri"/>
      <w:lang w:val="el-GR" w:eastAsia="el-GR" w:bidi="el-GR"/>
    </w:rPr>
  </w:style>
  <w:style w:type="paragraph" w:styleId="ListParagraph">
    <w:name w:val="List Paragraph"/>
    <w:basedOn w:val="Normal"/>
    <w:uiPriority w:val="1"/>
    <w:qFormat/>
    <w:rsid w:val="00440B57"/>
    <w:pPr>
      <w:ind w:left="2078" w:hanging="360"/>
    </w:pPr>
  </w:style>
  <w:style w:type="paragraph" w:customStyle="1" w:styleId="TableParagraph">
    <w:name w:val="Table Paragraph"/>
    <w:basedOn w:val="Normal"/>
    <w:uiPriority w:val="1"/>
    <w:qFormat/>
    <w:rsid w:val="00440B57"/>
    <w:pPr>
      <w:ind w:left="107"/>
    </w:pPr>
  </w:style>
  <w:style w:type="paragraph" w:styleId="Header">
    <w:name w:val="header"/>
    <w:aliases w:val="hd"/>
    <w:basedOn w:val="Normal"/>
    <w:link w:val="HeaderChar"/>
    <w:unhideWhenUsed/>
    <w:rsid w:val="00440B5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d Char"/>
    <w:basedOn w:val="DefaultParagraphFont"/>
    <w:link w:val="Header"/>
    <w:rsid w:val="00440B57"/>
    <w:rPr>
      <w:rFonts w:ascii="Calibri" w:eastAsia="Calibri" w:hAnsi="Calibri" w:cs="Calibri"/>
      <w:lang w:val="el-GR" w:eastAsia="el-GR" w:bidi="el-GR"/>
    </w:rPr>
  </w:style>
  <w:style w:type="paragraph" w:styleId="Footer">
    <w:name w:val="footer"/>
    <w:basedOn w:val="Normal"/>
    <w:link w:val="FooterChar"/>
    <w:uiPriority w:val="99"/>
    <w:unhideWhenUsed/>
    <w:rsid w:val="00440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B57"/>
    <w:rPr>
      <w:rFonts w:ascii="Calibri" w:eastAsia="Calibri" w:hAnsi="Calibri" w:cs="Calibri"/>
      <w:lang w:val="el-GR" w:eastAsia="el-GR" w:bidi="el-GR"/>
    </w:rPr>
  </w:style>
  <w:style w:type="character" w:styleId="Strong">
    <w:name w:val="Strong"/>
    <w:qFormat/>
    <w:rsid w:val="00440B57"/>
    <w:rPr>
      <w:b/>
    </w:rPr>
  </w:style>
  <w:style w:type="character" w:customStyle="1" w:styleId="fontstyle01">
    <w:name w:val="fontstyle01"/>
    <w:basedOn w:val="DefaultParagraphFont"/>
    <w:rsid w:val="00440B5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440B57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ListBullet">
    <w:name w:val="List Bullet"/>
    <w:basedOn w:val="Normal"/>
    <w:rsid w:val="00440B57"/>
    <w:pPr>
      <w:widowControl/>
      <w:numPr>
        <w:numId w:val="8"/>
      </w:numPr>
      <w:autoSpaceDE/>
      <w:autoSpaceDN/>
      <w:spacing w:after="240"/>
      <w:jc w:val="both"/>
    </w:pPr>
    <w:rPr>
      <w:rFonts w:ascii="Times New Roman" w:eastAsia="Times New Roman" w:hAnsi="Times New Roman" w:cs="Times New Roman"/>
      <w:sz w:val="24"/>
      <w:szCs w:val="20"/>
      <w:lang w:val="en-GB" w:eastAsia="en-US" w:bidi="ar-SA"/>
    </w:rPr>
  </w:style>
  <w:style w:type="character" w:styleId="Hyperlink">
    <w:name w:val="Hyperlink"/>
    <w:basedOn w:val="DefaultParagraphFont"/>
    <w:uiPriority w:val="99"/>
    <w:semiHidden/>
    <w:unhideWhenUsed/>
    <w:rsid w:val="002444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B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B9D"/>
    <w:rPr>
      <w:rFonts w:ascii="Segoe UI" w:eastAsia="Calibri" w:hAnsi="Segoe UI" w:cs="Segoe UI"/>
      <w:sz w:val="18"/>
      <w:szCs w:val="18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36</cp:revision>
  <cp:lastPrinted>2020-08-09T15:55:00Z</cp:lastPrinted>
  <dcterms:created xsi:type="dcterms:W3CDTF">2019-10-05T21:17:00Z</dcterms:created>
  <dcterms:modified xsi:type="dcterms:W3CDTF">2020-09-22T00:42:00Z</dcterms:modified>
</cp:coreProperties>
</file>